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color w:val="auto"/>
          <w:sz w:val="48"/>
          <w:szCs w:val="48"/>
          <w:highlight w:val="none"/>
        </w:rPr>
      </w:pPr>
    </w:p>
    <w:p>
      <w:pPr>
        <w:ind w:firstLine="0" w:firstLineChars="0"/>
        <w:jc w:val="center"/>
        <w:rPr>
          <w:rFonts w:hint="eastAsia" w:ascii="黑体" w:hAnsi="黑体" w:eastAsia="黑体"/>
          <w:color w:val="auto"/>
          <w:sz w:val="48"/>
          <w:szCs w:val="48"/>
          <w:highlight w:val="none"/>
        </w:rPr>
      </w:pPr>
    </w:p>
    <w:p>
      <w:pPr>
        <w:ind w:firstLine="0" w:firstLineChars="0"/>
        <w:jc w:val="center"/>
        <w:rPr>
          <w:rFonts w:hint="eastAsia" w:ascii="黑体" w:hAnsi="黑体" w:eastAsia="黑体"/>
          <w:color w:val="auto"/>
          <w:sz w:val="52"/>
          <w:szCs w:val="52"/>
          <w:highlight w:val="none"/>
        </w:rPr>
      </w:pPr>
      <w:r>
        <w:rPr>
          <w:rFonts w:hint="eastAsia" w:ascii="黑体" w:hAnsi="黑体" w:eastAsia="黑体"/>
          <w:color w:val="auto"/>
          <w:sz w:val="52"/>
          <w:szCs w:val="52"/>
          <w:highlight w:val="none"/>
        </w:rPr>
        <w:t>卫生健康行业专业管理大系统建设项目（2026年升级改造）</w:t>
      </w:r>
    </w:p>
    <w:p>
      <w:pPr>
        <w:ind w:firstLine="0" w:firstLineChars="0"/>
        <w:jc w:val="center"/>
        <w:rPr>
          <w:rFonts w:hint="eastAsia" w:ascii="黑体" w:hAnsi="黑体" w:eastAsia="黑体"/>
          <w:color w:val="auto"/>
          <w:sz w:val="52"/>
          <w:szCs w:val="52"/>
          <w:highlight w:val="none"/>
        </w:rPr>
      </w:pPr>
      <w:r>
        <w:rPr>
          <w:rFonts w:hint="eastAsia" w:ascii="黑体" w:hAnsi="黑体" w:eastAsia="黑体"/>
          <w:color w:val="auto"/>
          <w:sz w:val="52"/>
          <w:szCs w:val="52"/>
          <w:highlight w:val="none"/>
        </w:rPr>
        <w:t>采购需求</w:t>
      </w:r>
    </w:p>
    <w:p>
      <w:pPr>
        <w:ind w:firstLine="0" w:firstLineChars="0"/>
        <w:jc w:val="center"/>
        <w:rPr>
          <w:rFonts w:hint="eastAsia" w:ascii="黑体" w:hAnsi="黑体" w:eastAsia="黑体"/>
          <w:color w:val="auto"/>
          <w:sz w:val="72"/>
          <w:szCs w:val="72"/>
          <w:highlight w:val="none"/>
        </w:rPr>
      </w:pPr>
      <w:bookmarkStart w:id="0" w:name="_Hlk154588744"/>
    </w:p>
    <w:p>
      <w:pPr>
        <w:ind w:firstLine="0" w:firstLineChars="0"/>
        <w:jc w:val="center"/>
        <w:rPr>
          <w:rFonts w:hint="eastAsia" w:ascii="黑体" w:hAnsi="黑体" w:eastAsia="黑体"/>
          <w:color w:val="auto"/>
          <w:sz w:val="48"/>
          <w:szCs w:val="48"/>
          <w:highlight w:val="none"/>
        </w:rPr>
      </w:pPr>
    </w:p>
    <w:p>
      <w:pPr>
        <w:ind w:firstLine="0" w:firstLineChars="0"/>
        <w:jc w:val="center"/>
        <w:rPr>
          <w:rFonts w:hint="eastAsia" w:ascii="黑体" w:hAnsi="黑体" w:eastAsia="黑体"/>
          <w:color w:val="auto"/>
          <w:sz w:val="52"/>
          <w:szCs w:val="52"/>
          <w:highlight w:val="none"/>
        </w:rPr>
      </w:pPr>
    </w:p>
    <w:p>
      <w:pPr>
        <w:ind w:firstLine="1040"/>
        <w:rPr>
          <w:rFonts w:hint="eastAsia" w:ascii="黑体" w:hAnsi="黑体" w:eastAsia="黑体"/>
          <w:color w:val="auto"/>
          <w:sz w:val="52"/>
          <w:szCs w:val="52"/>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bookmarkEnd w:id="0"/>
    <w:p>
      <w:pPr>
        <w:ind w:firstLine="640"/>
        <w:jc w:val="center"/>
        <w:rPr>
          <w:rFonts w:hint="eastAsia" w:ascii="黑体" w:hAnsi="黑体" w:eastAsia="黑体"/>
          <w:color w:val="auto"/>
          <w:sz w:val="32"/>
          <w:szCs w:val="32"/>
          <w:highlight w:val="none"/>
        </w:rPr>
      </w:pPr>
      <w:bookmarkStart w:id="1" w:name="_Hlk154588734"/>
      <w:r>
        <w:rPr>
          <w:rFonts w:hint="eastAsia" w:ascii="黑体" w:hAnsi="黑体" w:eastAsia="黑体"/>
          <w:color w:val="auto"/>
          <w:sz w:val="32"/>
          <w:szCs w:val="32"/>
          <w:highlight w:val="none"/>
        </w:rPr>
        <w:t>上海市大数据中心</w:t>
      </w:r>
    </w:p>
    <w:p>
      <w:pPr>
        <w:ind w:firstLine="640"/>
        <w:jc w:val="center"/>
        <w:rPr>
          <w:rFonts w:hint="eastAsia" w:ascii="黑体" w:hAnsi="黑体" w:eastAsia="黑体"/>
          <w:color w:val="auto"/>
          <w:sz w:val="32"/>
          <w:szCs w:val="32"/>
          <w:highlight w:val="none"/>
        </w:rPr>
      </w:pPr>
      <w:r>
        <w:rPr>
          <w:rFonts w:ascii="黑体" w:hAnsi="黑体" w:eastAsia="黑体"/>
          <w:color w:val="auto"/>
          <w:sz w:val="32"/>
          <w:szCs w:val="32"/>
          <w:highlight w:val="none"/>
        </w:rPr>
        <w:t>202</w:t>
      </w:r>
      <w:r>
        <w:rPr>
          <w:rFonts w:hint="eastAsia" w:ascii="黑体" w:hAnsi="黑体" w:eastAsia="黑体"/>
          <w:color w:val="auto"/>
          <w:sz w:val="32"/>
          <w:szCs w:val="32"/>
          <w:highlight w:val="none"/>
        </w:rPr>
        <w:t>5年1</w:t>
      </w:r>
      <w:r>
        <w:rPr>
          <w:rFonts w:hint="eastAsia" w:ascii="黑体" w:hAnsi="黑体" w:eastAsia="黑体"/>
          <w:color w:val="auto"/>
          <w:sz w:val="32"/>
          <w:szCs w:val="32"/>
          <w:highlight w:val="none"/>
          <w:lang w:val="en-US" w:eastAsia="zh-CN"/>
        </w:rPr>
        <w:t>2</w:t>
      </w:r>
      <w:r>
        <w:rPr>
          <w:rFonts w:hint="eastAsia" w:ascii="黑体" w:hAnsi="黑体" w:eastAsia="黑体"/>
          <w:color w:val="auto"/>
          <w:sz w:val="32"/>
          <w:szCs w:val="32"/>
          <w:highlight w:val="none"/>
        </w:rPr>
        <w:t>月</w:t>
      </w:r>
    </w:p>
    <w:bookmarkEnd w:id="1"/>
    <w:p>
      <w:pPr>
        <w:ind w:firstLine="1040"/>
        <w:rPr>
          <w:rFonts w:hint="eastAsia" w:ascii="黑体" w:hAnsi="黑体" w:eastAsia="黑体"/>
          <w:color w:val="auto"/>
          <w:sz w:val="52"/>
          <w:szCs w:val="52"/>
          <w:highlight w:val="none"/>
        </w:rPr>
      </w:pPr>
    </w:p>
    <w:p>
      <w:pPr>
        <w:jc w:val="center"/>
        <w:rPr>
          <w:rFonts w:hint="eastAsia"/>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rPr>
          <w:rFonts w:hint="eastAsia"/>
          <w:color w:val="auto"/>
          <w:highlight w:val="none"/>
        </w:rPr>
      </w:pPr>
      <w:bookmarkStart w:id="2" w:name="_Toc63785461"/>
      <w:r>
        <w:rPr>
          <w:rFonts w:hint="eastAsia"/>
          <w:color w:val="auto"/>
          <w:highlight w:val="none"/>
        </w:rPr>
        <w:t>项目概况</w:t>
      </w:r>
      <w:bookmarkEnd w:id="2"/>
    </w:p>
    <w:p>
      <w:pPr>
        <w:rPr>
          <w:rFonts w:hint="eastAsia"/>
          <w:color w:val="auto"/>
          <w:highlight w:val="none"/>
        </w:rPr>
      </w:pPr>
      <w:r>
        <w:rPr>
          <w:rFonts w:hint="eastAsia"/>
          <w:color w:val="auto"/>
          <w:highlight w:val="none"/>
        </w:rPr>
        <w:t>本项目</w:t>
      </w:r>
      <w:r>
        <w:rPr>
          <w:rFonts w:hint="eastAsia"/>
          <w:color w:val="auto"/>
          <w:highlight w:val="none"/>
          <w:lang w:val="en-US" w:eastAsia="zh-CN"/>
        </w:rPr>
        <w:t>将</w:t>
      </w:r>
      <w:r>
        <w:rPr>
          <w:rFonts w:hint="eastAsia"/>
          <w:color w:val="auto"/>
          <w:highlight w:val="none"/>
        </w:rPr>
        <w:t>对卫生健康行业专业管理大系统进行升级改造，具体涉及子系统包括上海市医院评审与监测系统、市卫生健康委健康信息网、上海市计划生育综合管理信息系统</w:t>
      </w:r>
      <w:r>
        <w:rPr>
          <w:rFonts w:hint="eastAsia"/>
          <w:color w:val="auto"/>
          <w:highlight w:val="none"/>
          <w:lang w:val="en-US" w:eastAsia="zh-CN"/>
        </w:rPr>
        <w:t>等</w:t>
      </w:r>
      <w:r>
        <w:rPr>
          <w:rFonts w:hint="eastAsia"/>
          <w:color w:val="auto"/>
          <w:highlight w:val="none"/>
        </w:rPr>
        <w:t>，进一步推动上海卫生健康事业高质量发展，上海市大数据中心为本项目的建设单位。</w:t>
      </w:r>
    </w:p>
    <w:p>
      <w:pPr>
        <w:rPr>
          <w:rFonts w:hint="eastAsia"/>
          <w:color w:val="auto"/>
          <w:highlight w:val="none"/>
        </w:rPr>
      </w:pPr>
      <w:r>
        <w:rPr>
          <w:rFonts w:hint="eastAsia"/>
          <w:color w:val="auto"/>
          <w:highlight w:val="none"/>
        </w:rPr>
        <w:t>建设期限：</w:t>
      </w:r>
      <w:bookmarkStart w:id="3" w:name="_Hlk154585274"/>
      <w:r>
        <w:rPr>
          <w:rFonts w:hint="eastAsia"/>
          <w:color w:val="auto"/>
          <w:highlight w:val="none"/>
        </w:rPr>
        <w:t>自</w:t>
      </w:r>
      <w:r>
        <w:rPr>
          <w:rFonts w:hint="eastAsia" w:cs="宋体"/>
          <w:color w:val="auto"/>
          <w:highlight w:val="none"/>
        </w:rPr>
        <w:t>合同签订之日</w:t>
      </w:r>
      <w:r>
        <w:rPr>
          <w:rFonts w:hint="eastAsia" w:cs="宋体"/>
          <w:color w:val="auto"/>
          <w:highlight w:val="none"/>
          <w:lang w:val="en-US" w:eastAsia="zh-CN"/>
        </w:rPr>
        <w:t>起至</w:t>
      </w:r>
      <w:r>
        <w:rPr>
          <w:rFonts w:hint="eastAsia" w:cs="宋体"/>
          <w:color w:val="auto"/>
          <w:highlight w:val="none"/>
        </w:rPr>
        <w:t>2027年3月31日</w:t>
      </w:r>
      <w:bookmarkEnd w:id="3"/>
    </w:p>
    <w:p>
      <w:pPr>
        <w:rPr>
          <w:rFonts w:hint="eastAsia"/>
          <w:color w:val="auto"/>
          <w:highlight w:val="none"/>
        </w:rPr>
      </w:pPr>
      <w:r>
        <w:rPr>
          <w:rFonts w:hint="eastAsia"/>
          <w:color w:val="auto"/>
          <w:highlight w:val="none"/>
        </w:rPr>
        <w:t>建设地点：上海</w:t>
      </w:r>
    </w:p>
    <w:p>
      <w:pPr>
        <w:rPr>
          <w:rFonts w:hint="eastAsia"/>
          <w:color w:val="auto"/>
          <w:highlight w:val="none"/>
        </w:rPr>
      </w:pPr>
      <w:r>
        <w:rPr>
          <w:rFonts w:hint="eastAsia"/>
          <w:color w:val="auto"/>
          <w:highlight w:val="none"/>
        </w:rPr>
        <w:t>预算金额：8162500元</w:t>
      </w:r>
    </w:p>
    <w:p>
      <w:pPr>
        <w:rPr>
          <w:rFonts w:hint="eastAsia"/>
          <w:color w:val="auto"/>
          <w:highlight w:val="none"/>
        </w:rPr>
      </w:pPr>
      <w:r>
        <w:rPr>
          <w:rFonts w:hint="eastAsia"/>
          <w:color w:val="auto"/>
          <w:highlight w:val="none"/>
        </w:rPr>
        <w:t>采购金额（最高限价）：8162500元</w:t>
      </w:r>
    </w:p>
    <w:p>
      <w:pPr>
        <w:rPr>
          <w:rFonts w:hint="eastAsia"/>
          <w:color w:val="auto"/>
          <w:highlight w:val="none"/>
        </w:rPr>
      </w:pPr>
      <w:r>
        <w:rPr>
          <w:rFonts w:hint="eastAsia"/>
          <w:color w:val="auto"/>
          <w:highlight w:val="none"/>
        </w:rPr>
        <w:t>组织形式：集中采购</w:t>
      </w:r>
    </w:p>
    <w:p>
      <w:pPr>
        <w:rPr>
          <w:rFonts w:hint="eastAsia"/>
          <w:color w:val="auto"/>
          <w:highlight w:val="none"/>
        </w:rPr>
      </w:pPr>
      <w:r>
        <w:rPr>
          <w:rFonts w:hint="eastAsia"/>
          <w:color w:val="auto"/>
          <w:highlight w:val="none"/>
        </w:rPr>
        <w:t>采购方式：公开招标</w:t>
      </w:r>
    </w:p>
    <w:p>
      <w:pPr>
        <w:rPr>
          <w:rFonts w:hint="eastAsia"/>
          <w:color w:val="auto"/>
          <w:highlight w:val="none"/>
        </w:rPr>
      </w:pPr>
      <w:r>
        <w:rPr>
          <w:rFonts w:hint="eastAsia"/>
          <w:color w:val="auto"/>
          <w:highlight w:val="none"/>
        </w:rPr>
        <w:t>是否接受联合体投标：否</w:t>
      </w:r>
    </w:p>
    <w:p>
      <w:pPr>
        <w:rPr>
          <w:rFonts w:hint="eastAsia"/>
          <w:color w:val="auto"/>
          <w:highlight w:val="none"/>
        </w:rPr>
      </w:pPr>
      <w:r>
        <w:rPr>
          <w:color w:val="auto"/>
          <w:highlight w:val="none"/>
        </w:rPr>
        <w:t>是否按</w:t>
      </w:r>
      <w:r>
        <w:rPr>
          <w:rFonts w:hint="eastAsia"/>
          <w:color w:val="auto"/>
          <w:highlight w:val="none"/>
          <w:lang w:eastAsia="zh-CN"/>
        </w:rPr>
        <w:t>XC</w:t>
      </w:r>
      <w:r>
        <w:rPr>
          <w:color w:val="auto"/>
          <w:highlight w:val="none"/>
        </w:rPr>
        <w:t>要求建设：是</w:t>
      </w:r>
    </w:p>
    <w:p>
      <w:pPr>
        <w:rPr>
          <w:rFonts w:hint="eastAsia"/>
          <w:color w:val="auto"/>
          <w:highlight w:val="none"/>
        </w:rPr>
      </w:pPr>
      <w:r>
        <w:rPr>
          <w:rFonts w:hint="eastAsia"/>
          <w:color w:val="auto"/>
          <w:highlight w:val="none"/>
        </w:rPr>
        <w:t>运维后所属大系统：卫生健康行业专业管理系统</w:t>
      </w:r>
    </w:p>
    <w:p>
      <w:pPr>
        <w:pStyle w:val="2"/>
        <w:rPr>
          <w:rFonts w:hint="eastAsia" w:eastAsia="宋体"/>
          <w:color w:val="auto"/>
          <w:highlight w:val="none"/>
        </w:rPr>
      </w:pPr>
      <w:bookmarkStart w:id="4" w:name="_Toc47536272"/>
      <w:bookmarkEnd w:id="4"/>
      <w:bookmarkStart w:id="5" w:name="_Toc47532255"/>
      <w:bookmarkEnd w:id="5"/>
      <w:bookmarkStart w:id="6" w:name="_Toc47537134"/>
      <w:bookmarkEnd w:id="6"/>
      <w:bookmarkStart w:id="7" w:name="_Toc47536644"/>
      <w:bookmarkEnd w:id="7"/>
      <w:bookmarkStart w:id="8" w:name="_Toc47532891"/>
      <w:bookmarkEnd w:id="8"/>
      <w:bookmarkStart w:id="9" w:name="_Toc47531634"/>
      <w:bookmarkEnd w:id="9"/>
      <w:bookmarkStart w:id="10" w:name="_Toc47533256"/>
      <w:bookmarkEnd w:id="10"/>
      <w:bookmarkStart w:id="11" w:name="_Toc47539070"/>
      <w:bookmarkEnd w:id="11"/>
      <w:bookmarkStart w:id="12" w:name="_Toc63785463"/>
      <w:bookmarkStart w:id="13" w:name="_Toc48223882"/>
      <w:r>
        <w:rPr>
          <w:rFonts w:hint="eastAsia"/>
          <w:color w:val="auto"/>
          <w:highlight w:val="none"/>
        </w:rPr>
        <w:t>建设目标</w:t>
      </w:r>
      <w:bookmarkEnd w:id="12"/>
      <w:bookmarkEnd w:id="13"/>
    </w:p>
    <w:p>
      <w:pPr>
        <w:ind w:left="420" w:firstLine="0" w:firstLineChars="0"/>
        <w:rPr>
          <w:rFonts w:hint="eastAsia"/>
          <w:b/>
          <w:color w:val="auto"/>
          <w:highlight w:val="none"/>
        </w:rPr>
      </w:pPr>
      <w:r>
        <w:rPr>
          <w:rFonts w:hint="eastAsia"/>
          <w:b/>
          <w:color w:val="auto"/>
          <w:highlight w:val="none"/>
        </w:rPr>
        <w:t>2.1、项目总体建设目标</w:t>
      </w:r>
    </w:p>
    <w:p>
      <w:pPr>
        <w:rPr>
          <w:rFonts w:hint="eastAsia"/>
          <w:color w:val="auto"/>
          <w:highlight w:val="none"/>
        </w:rPr>
      </w:pPr>
      <w:r>
        <w:rPr>
          <w:rFonts w:hint="eastAsia"/>
          <w:color w:val="auto"/>
          <w:highlight w:val="none"/>
        </w:rPr>
        <w:t>2.1.1、上海市医院评审与监测系统</w:t>
      </w:r>
    </w:p>
    <w:p>
      <w:pPr>
        <w:rPr>
          <w:rFonts w:hint="eastAsia"/>
          <w:color w:val="auto"/>
          <w:highlight w:val="none"/>
        </w:rPr>
      </w:pPr>
      <w:r>
        <w:rPr>
          <w:rFonts w:hint="eastAsia"/>
          <w:color w:val="auto"/>
          <w:highlight w:val="none"/>
        </w:rPr>
        <w:t>（1）加强医疗监管体系。医疗服务监管维度从流程化到合规化，依托一期数据基础模块和二期数据管理模块，新增</w:t>
      </w:r>
      <w:r>
        <w:rPr>
          <w:rFonts w:hint="eastAsia"/>
          <w:color w:val="auto"/>
          <w:highlight w:val="none"/>
          <w:lang w:val="en-US" w:eastAsia="zh-CN"/>
        </w:rPr>
        <w:t>医疗服务合规智能监测</w:t>
      </w:r>
      <w:r>
        <w:rPr>
          <w:rFonts w:hint="eastAsia"/>
          <w:color w:val="auto"/>
          <w:highlight w:val="none"/>
        </w:rPr>
        <w:t>，支持可视化的合规监测规则引擎，强化数据校验与溯源能力，</w:t>
      </w:r>
      <w:r>
        <w:rPr>
          <w:rFonts w:hint="eastAsia"/>
          <w:color w:val="auto"/>
          <w:highlight w:val="none"/>
          <w:lang w:val="en-US" w:eastAsia="zh-CN"/>
        </w:rPr>
        <w:t>实现监测结果闭环管理</w:t>
      </w:r>
      <w:r>
        <w:rPr>
          <w:rFonts w:hint="eastAsia"/>
          <w:color w:val="auto"/>
          <w:highlight w:val="none"/>
        </w:rPr>
        <w:t>；可视化评价模块整合多维数据，支持医疗机构、专科、病种的立体化评价，提升管理透明度；新增门急诊等场景监测，补充</w:t>
      </w:r>
      <w:r>
        <w:rPr>
          <w:rFonts w:hint="eastAsia"/>
          <w:color w:val="auto"/>
          <w:highlight w:val="none"/>
          <w:lang w:val="en-US" w:eastAsia="zh-CN"/>
        </w:rPr>
        <w:t>以</w:t>
      </w:r>
      <w:r>
        <w:rPr>
          <w:rFonts w:hint="eastAsia"/>
          <w:color w:val="auto"/>
          <w:highlight w:val="none"/>
        </w:rPr>
        <w:t>公立医院</w:t>
      </w:r>
      <w:r>
        <w:rPr>
          <w:rFonts w:hint="eastAsia"/>
          <w:color w:val="auto"/>
          <w:highlight w:val="none"/>
          <w:lang w:val="en-US" w:eastAsia="zh-CN"/>
        </w:rPr>
        <w:t>和</w:t>
      </w:r>
      <w:r>
        <w:rPr>
          <w:rFonts w:hint="eastAsia"/>
          <w:color w:val="auto"/>
          <w:highlight w:val="none"/>
        </w:rPr>
        <w:t>院内为核心的监管盲区</w:t>
      </w:r>
      <w:r>
        <w:rPr>
          <w:rFonts w:hint="eastAsia"/>
          <w:color w:val="auto"/>
          <w:highlight w:val="none"/>
          <w:lang w:eastAsia="zh-CN"/>
        </w:rPr>
        <w:t>；</w:t>
      </w:r>
      <w:r>
        <w:rPr>
          <w:rFonts w:hint="eastAsia"/>
          <w:color w:val="auto"/>
          <w:highlight w:val="none"/>
        </w:rPr>
        <w:t>在历史指标展示基础上，新增绩效模型与测算、绩效报告与得分预测等功能，推动公立医院从“事后整改”向“过程管理”转型</w:t>
      </w:r>
      <w:r>
        <w:rPr>
          <w:rFonts w:hint="eastAsia"/>
          <w:color w:val="auto"/>
          <w:highlight w:val="none"/>
          <w:lang w:val="en-US" w:eastAsia="zh-CN"/>
        </w:rPr>
        <w:t>等</w:t>
      </w:r>
      <w:r>
        <w:rPr>
          <w:rFonts w:hint="eastAsia"/>
          <w:color w:val="auto"/>
          <w:highlight w:val="none"/>
        </w:rPr>
        <w:t>。</w:t>
      </w:r>
    </w:p>
    <w:p>
      <w:pPr>
        <w:rPr>
          <w:rFonts w:hint="eastAsia"/>
          <w:color w:val="auto"/>
          <w:highlight w:val="none"/>
        </w:rPr>
      </w:pPr>
      <w:r>
        <w:rPr>
          <w:rFonts w:hint="eastAsia"/>
          <w:color w:val="auto"/>
          <w:highlight w:val="none"/>
        </w:rPr>
        <w:t>（2）构建医务人员执业信息画像。围绕医务人员全部行政许可、处罚、执业注册、职称、学术任职以及个人临床业务量等为一体，多维展示医务人员的个人画像。解决目前全市医务人员的信息分散、碎片化的信息问题，优化配置本市卫生人力资源，促进人才服务能力提高与结构优化。</w:t>
      </w:r>
    </w:p>
    <w:p>
      <w:pPr>
        <w:rPr>
          <w:rFonts w:hint="eastAsia"/>
          <w:color w:val="auto"/>
          <w:highlight w:val="none"/>
        </w:rPr>
      </w:pPr>
      <w:r>
        <w:rPr>
          <w:rFonts w:hint="eastAsia"/>
          <w:color w:val="auto"/>
          <w:highlight w:val="none"/>
        </w:rPr>
        <w:t>（3）完善互联网诊疗监管模块。规范互联网诊疗上报</w:t>
      </w:r>
      <w:r>
        <w:rPr>
          <w:rFonts w:hint="eastAsia"/>
          <w:color w:val="auto"/>
          <w:highlight w:val="none"/>
          <w:lang w:val="en-US" w:eastAsia="zh-CN"/>
        </w:rPr>
        <w:t>内容</w:t>
      </w:r>
      <w:r>
        <w:rPr>
          <w:rFonts w:hint="eastAsia"/>
          <w:color w:val="auto"/>
          <w:highlight w:val="none"/>
        </w:rPr>
        <w:t>管理，加强互联网诊疗服务线上线下一体化可视化质控，进一步规范互联网诊疗业务中的数据质量，保障医疗服务安全和质量。</w:t>
      </w:r>
    </w:p>
    <w:p>
      <w:pPr>
        <w:rPr>
          <w:rFonts w:hint="eastAsia"/>
          <w:color w:val="auto"/>
          <w:highlight w:val="none"/>
        </w:rPr>
      </w:pPr>
      <w:r>
        <w:rPr>
          <w:rFonts w:hint="eastAsia"/>
          <w:color w:val="auto"/>
          <w:highlight w:val="none"/>
        </w:rPr>
        <w:t>（4）</w:t>
      </w:r>
      <w:r>
        <w:rPr>
          <w:rFonts w:hint="eastAsia"/>
          <w:color w:val="auto"/>
          <w:highlight w:val="none"/>
          <w:lang w:val="en-US" w:eastAsia="zh-CN"/>
        </w:rPr>
        <w:t>新增</w:t>
      </w:r>
      <w:r>
        <w:rPr>
          <w:rFonts w:hint="eastAsia"/>
          <w:color w:val="auto"/>
          <w:highlight w:val="none"/>
        </w:rPr>
        <w:t>智能转诊信息管理</w:t>
      </w:r>
      <w:r>
        <w:rPr>
          <w:rFonts w:hint="eastAsia"/>
          <w:color w:val="auto"/>
          <w:highlight w:val="none"/>
          <w:lang w:val="en-US" w:eastAsia="zh-CN"/>
        </w:rPr>
        <w:t>模块</w:t>
      </w:r>
      <w:r>
        <w:rPr>
          <w:rFonts w:hint="eastAsia"/>
          <w:color w:val="auto"/>
          <w:highlight w:val="none"/>
        </w:rPr>
        <w:t>。通过医联体内基础转诊功能，优化转诊流程，提升转诊效率，提高转诊的智能化、精准化</w:t>
      </w:r>
      <w:r>
        <w:rPr>
          <w:rFonts w:hint="eastAsia"/>
          <w:color w:val="auto"/>
          <w:highlight w:val="none"/>
          <w:lang w:val="en-US" w:eastAsia="zh-CN"/>
        </w:rPr>
        <w:t>和</w:t>
      </w:r>
      <w:r>
        <w:rPr>
          <w:rFonts w:hint="eastAsia"/>
          <w:color w:val="auto"/>
          <w:highlight w:val="none"/>
        </w:rPr>
        <w:t>规范化水平。</w:t>
      </w:r>
    </w:p>
    <w:p>
      <w:pPr>
        <w:rPr>
          <w:rFonts w:hint="eastAsia"/>
          <w:color w:val="auto"/>
          <w:highlight w:val="none"/>
        </w:rPr>
      </w:pPr>
      <w:r>
        <w:rPr>
          <w:rFonts w:hint="eastAsia"/>
          <w:color w:val="auto"/>
          <w:highlight w:val="none"/>
        </w:rPr>
        <w:t>2.1.2、市卫生健康委健康信息网</w:t>
      </w:r>
    </w:p>
    <w:p>
      <w:pPr>
        <w:rPr>
          <w:rFonts w:hint="eastAsia"/>
          <w:color w:val="auto"/>
          <w:highlight w:val="none"/>
        </w:rPr>
      </w:pPr>
      <w:r>
        <w:rPr>
          <w:rFonts w:hint="eastAsia"/>
          <w:color w:val="auto"/>
          <w:highlight w:val="none"/>
        </w:rPr>
        <w:t>（1）在充分利用现有基于家庭医生责任制的分级诊疗平台整体架构基础上</w:t>
      </w:r>
      <w:r>
        <w:rPr>
          <w:rFonts w:hint="eastAsia"/>
          <w:color w:val="auto"/>
          <w:highlight w:val="none"/>
          <w:lang w:eastAsia="zh-CN"/>
        </w:rPr>
        <w:t>，</w:t>
      </w:r>
      <w:r>
        <w:rPr>
          <w:rFonts w:hint="eastAsia"/>
          <w:color w:val="auto"/>
          <w:highlight w:val="none"/>
        </w:rPr>
        <w:t>对业务功能模块进行升级完善，并拓展转签功能、续约功能、解约功能</w:t>
      </w:r>
      <w:r>
        <w:rPr>
          <w:rFonts w:hint="eastAsia"/>
          <w:color w:val="auto"/>
          <w:highlight w:val="none"/>
          <w:lang w:val="en-US" w:eastAsia="zh-CN"/>
        </w:rPr>
        <w:t>和</w:t>
      </w:r>
      <w:r>
        <w:rPr>
          <w:rFonts w:hint="eastAsia"/>
          <w:color w:val="auto"/>
          <w:highlight w:val="none"/>
        </w:rPr>
        <w:t>优势号源转诊服务等。</w:t>
      </w:r>
    </w:p>
    <w:p>
      <w:pPr>
        <w:rPr>
          <w:rFonts w:hint="eastAsia"/>
          <w:color w:val="auto"/>
          <w:highlight w:val="none"/>
        </w:rPr>
      </w:pPr>
      <w:r>
        <w:rPr>
          <w:rFonts w:hint="eastAsia"/>
          <w:color w:val="auto"/>
          <w:highlight w:val="none"/>
        </w:rPr>
        <w:t>（2）根据国家文件的具体内容要求，实现全市居民健康档案首页的数据汇集及应用，确保首页基本内容的不可篡改性、可追溯性，以及健康档案能力协同服务，从源头解决原有各区分头建设导致的数据不一致、弹窗众多的弊端。</w:t>
      </w:r>
    </w:p>
    <w:p>
      <w:pPr>
        <w:rPr>
          <w:rFonts w:hint="eastAsia"/>
          <w:color w:val="auto"/>
          <w:highlight w:val="none"/>
        </w:rPr>
      </w:pPr>
      <w:r>
        <w:rPr>
          <w:rFonts w:hint="eastAsia"/>
          <w:color w:val="auto"/>
          <w:highlight w:val="none"/>
        </w:rPr>
        <w:t>（3）基于</w:t>
      </w:r>
      <w:r>
        <w:rPr>
          <w:rFonts w:hint="eastAsia"/>
          <w:color w:val="auto"/>
          <w:highlight w:val="none"/>
          <w:lang w:val="en-US" w:eastAsia="zh-CN"/>
        </w:rPr>
        <w:t>现有</w:t>
      </w:r>
      <w:r>
        <w:rPr>
          <w:rFonts w:hint="eastAsia"/>
          <w:color w:val="auto"/>
          <w:highlight w:val="none"/>
        </w:rPr>
        <w:t>爱卫健促功能</w:t>
      </w:r>
      <w:r>
        <w:rPr>
          <w:rFonts w:hint="eastAsia"/>
          <w:color w:val="auto"/>
          <w:highlight w:val="none"/>
          <w:lang w:val="en-US" w:eastAsia="zh-CN"/>
        </w:rPr>
        <w:t>模块</w:t>
      </w:r>
      <w:r>
        <w:rPr>
          <w:rFonts w:hint="eastAsia"/>
          <w:color w:val="auto"/>
          <w:highlight w:val="none"/>
        </w:rPr>
        <w:t>，落实国家层面最新工作安排和调整，支撑爱国卫生监督员参与社会治理，建立面向个人、社区、单位的社会健康管理的综合服务，实现社会健康自管、健康促进服务、健康科普管理</w:t>
      </w:r>
      <w:r>
        <w:rPr>
          <w:rFonts w:hint="eastAsia"/>
          <w:color w:val="auto"/>
          <w:highlight w:val="none"/>
          <w:lang w:val="en-US" w:eastAsia="zh-CN"/>
        </w:rPr>
        <w:t>和</w:t>
      </w:r>
      <w:r>
        <w:rPr>
          <w:rFonts w:hint="eastAsia"/>
          <w:color w:val="auto"/>
          <w:highlight w:val="none"/>
        </w:rPr>
        <w:t>健康积分监管等。</w:t>
      </w:r>
    </w:p>
    <w:p>
      <w:pPr>
        <w:rPr>
          <w:rFonts w:hint="eastAsia"/>
          <w:color w:val="auto"/>
          <w:highlight w:val="none"/>
        </w:rPr>
      </w:pPr>
      <w:r>
        <w:rPr>
          <w:rFonts w:hint="eastAsia"/>
          <w:color w:val="auto"/>
          <w:highlight w:val="none"/>
        </w:rPr>
        <w:t>2.1.3、上海市计划生育综合管理</w:t>
      </w:r>
      <w:r>
        <w:rPr>
          <w:rFonts w:hint="eastAsia"/>
          <w:color w:val="auto"/>
          <w:highlight w:val="none"/>
          <w:lang w:val="en-US" w:eastAsia="zh-CN"/>
        </w:rPr>
        <w:t>信息</w:t>
      </w:r>
      <w:r>
        <w:rPr>
          <w:rFonts w:hint="eastAsia"/>
          <w:color w:val="auto"/>
          <w:highlight w:val="none"/>
        </w:rPr>
        <w:t>系统</w:t>
      </w:r>
    </w:p>
    <w:p>
      <w:pPr>
        <w:rPr>
          <w:rFonts w:hint="eastAsia"/>
          <w:color w:val="auto"/>
          <w:highlight w:val="none"/>
        </w:rPr>
      </w:pPr>
      <w:r>
        <w:rPr>
          <w:rFonts w:hint="eastAsia"/>
          <w:color w:val="auto"/>
          <w:highlight w:val="none"/>
        </w:rPr>
        <w:t>落实国家卫生健康委《关于做好育儿补贴信息管理系统部署工作的通知》文件要求，筑牢本市育儿补贴发放的数据支撑，系统建设以精准服务不满3周岁本市户籍儿童为核心目标。通过省级配套系统对接、出生监测核实模块升级，优化民政婚姻、公安报出生户口信息核对功能，实现育儿补贴“免申即享”，确保补贴精准高效惠及目标人群，提升育儿补贴发放工作的规范化、智能化水平。</w:t>
      </w:r>
    </w:p>
    <w:p>
      <w:pPr>
        <w:ind w:firstLine="482"/>
        <w:rPr>
          <w:rFonts w:hint="eastAsia"/>
          <w:b/>
          <w:color w:val="auto"/>
          <w:highlight w:val="none"/>
        </w:rPr>
      </w:pPr>
      <w:r>
        <w:rPr>
          <w:rFonts w:hint="eastAsia"/>
          <w:b/>
          <w:color w:val="auto"/>
          <w:highlight w:val="none"/>
        </w:rPr>
        <w:t>2.2、项目成效考核目标</w:t>
      </w:r>
    </w:p>
    <w:p>
      <w:pPr>
        <w:rPr>
          <w:rFonts w:hint="eastAsia"/>
          <w:color w:val="auto"/>
          <w:highlight w:val="none"/>
        </w:rPr>
      </w:pPr>
      <w:r>
        <w:rPr>
          <w:rFonts w:hint="eastAsia"/>
          <w:color w:val="auto"/>
          <w:highlight w:val="none"/>
        </w:rPr>
        <w:t>本项目成效考核目标（规划指标）如下：</w:t>
      </w:r>
    </w:p>
    <w:tbl>
      <w:tblPr>
        <w:tblStyle w:val="59"/>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638"/>
        <w:gridCol w:w="1410"/>
        <w:gridCol w:w="2490"/>
        <w:gridCol w:w="1430"/>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一级指标</w:t>
            </w:r>
          </w:p>
        </w:tc>
        <w:tc>
          <w:tcPr>
            <w:tcW w:w="638"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二级指标</w:t>
            </w:r>
          </w:p>
        </w:tc>
        <w:tc>
          <w:tcPr>
            <w:tcW w:w="141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三级指标</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四级指标</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目标值</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产出数量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软件开发完成率</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=100%</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软件测试达标</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通过</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系统可靠性</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≥99.9%</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密码测试达标</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通过</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安全测试达标</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通过</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网络安全等级保护</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三级</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安全事件发生次数</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0次</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一次性验收合格率</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=100%</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产出时效</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项目建设周期</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≤12月</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应用系统</w:t>
            </w:r>
          </w:p>
        </w:tc>
        <w:tc>
          <w:tcPr>
            <w:tcW w:w="141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用户使用情况</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系统用户量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≥1000个</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应用系统</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用户使用情况</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月活跃用户量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≥5000人次/月</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共性平台</w:t>
            </w:r>
          </w:p>
        </w:tc>
        <w:tc>
          <w:tcPr>
            <w:tcW w:w="141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系统共享水平</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跨部门数据共享程度</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≥30%</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共性平台</w:t>
            </w:r>
          </w:p>
        </w:tc>
        <w:tc>
          <w:tcPr>
            <w:tcW w:w="141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数据质量水平</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核心数据缺失率</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共性平台</w:t>
            </w:r>
          </w:p>
        </w:tc>
        <w:tc>
          <w:tcPr>
            <w:tcW w:w="141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平台整合能力</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覆盖部门数量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≥4个</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共性平台</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平台整合能力</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统筹对接系统数量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≥4个</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应用系统</w:t>
            </w:r>
          </w:p>
        </w:tc>
        <w:tc>
          <w:tcPr>
            <w:tcW w:w="141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监测监管系统</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监测监管月均做出辅助决策数量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≥10个/月</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应用系统</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监测监管系统</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监测指标数量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≥200个</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应用系统</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监测监管系统</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监测对象月均风险预警数量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≥10个/月</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应用系统</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监测监管系统</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监测对象风险预警准确率</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≥90%</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应用系统</w:t>
            </w:r>
          </w:p>
        </w:tc>
        <w:tc>
          <w:tcPr>
            <w:tcW w:w="141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社会服务系统水平</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平均办件缩短时长</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≥1天</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通用指标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应用系统</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社会服务系统水平</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社会服务月办件量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≥1000件/月</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支持同时在线用户数</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≥1000人</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支持并发用户数</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≥200人</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一般查询和写入操作响应时间</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≤3秒</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产出质量</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搜索类响应时间</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≤3秒</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效益指标</w:t>
            </w:r>
          </w:p>
        </w:tc>
        <w:tc>
          <w:tcPr>
            <w:tcW w:w="1410" w:type="dxa"/>
            <w:vMerge w:val="restart"/>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社会效益</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服务人群数量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≥1000000人</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健康档案管理覆盖的人群数量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效益指标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社会效益</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覆盖医疗机构数量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≥300家</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互联网医院监管平台接入医院数量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效益指标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社会效益</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每月形成监测报告数量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≥2份/月</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医院评测监测系统生成监测报告数量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效益指标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社会效益</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建立医务人员执业信息画像数量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≥1万人</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本市医务人员执业信息画像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效益指标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社会效益</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实现线上流程数量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≥1个</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实现育儿补贴免申即享流程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效益指标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社会效益</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全市健康档案的统一标准、统一采集、统一管理、共享利用</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实现</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业务指标</w:t>
            </w:r>
          </w:p>
        </w:tc>
        <w:tc>
          <w:tcPr>
            <w:tcW w:w="638"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效益指标</w:t>
            </w:r>
          </w:p>
        </w:tc>
        <w:tc>
          <w:tcPr>
            <w:tcW w:w="1410" w:type="dxa"/>
            <w:vMerge w:val="continue"/>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社会效益</w:t>
            </w:r>
          </w:p>
        </w:tc>
        <w:tc>
          <w:tcPr>
            <w:tcW w:w="249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育儿补贴数据覆盖儿童数量</w:t>
            </w:r>
          </w:p>
        </w:tc>
        <w:tc>
          <w:tcPr>
            <w:tcW w:w="14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≥18万人</w:t>
            </w:r>
          </w:p>
        </w:tc>
        <w:tc>
          <w:tcPr>
            <w:tcW w:w="1330" w:type="dxa"/>
            <w:vAlign w:val="center"/>
          </w:tcPr>
          <w:p>
            <w:pPr>
              <w:pStyle w:val="7"/>
              <w:numPr>
                <w:ilvl w:val="5"/>
                <w:numId w:val="0"/>
              </w:numPr>
              <w:adjustRightInd w:val="0"/>
              <w:snapToGrid w:val="0"/>
              <w:spacing w:before="0" w:after="0" w:line="240" w:lineRule="auto"/>
              <w:jc w:val="left"/>
              <w:rPr>
                <w:rFonts w:hint="eastAsia" w:ascii="宋体" w:hAnsi="宋体" w:eastAsia="宋体" w:cs="宋体"/>
                <w:b w:val="0"/>
                <w:bCs w:val="0"/>
                <w:color w:val="auto"/>
                <w:sz w:val="18"/>
                <w:szCs w:val="18"/>
                <w:highlight w:val="none"/>
              </w:rPr>
            </w:pPr>
          </w:p>
        </w:tc>
      </w:tr>
    </w:tbl>
    <w:p>
      <w:pPr>
        <w:pStyle w:val="2"/>
        <w:rPr>
          <w:rFonts w:hint="eastAsia"/>
          <w:color w:val="auto"/>
          <w:highlight w:val="none"/>
        </w:rPr>
      </w:pPr>
      <w:bookmarkStart w:id="14" w:name="_Toc47536676"/>
      <w:bookmarkEnd w:id="14"/>
      <w:bookmarkStart w:id="15" w:name="_Toc47539102"/>
      <w:bookmarkEnd w:id="15"/>
      <w:bookmarkStart w:id="16" w:name="_Toc47537166"/>
      <w:bookmarkEnd w:id="16"/>
      <w:bookmarkStart w:id="17" w:name="_Toc47536304"/>
      <w:bookmarkEnd w:id="17"/>
      <w:bookmarkStart w:id="18" w:name="_Toc47532923"/>
      <w:bookmarkEnd w:id="18"/>
      <w:bookmarkStart w:id="19" w:name="_Toc47533288"/>
      <w:bookmarkEnd w:id="19"/>
      <w:r>
        <w:rPr>
          <w:rFonts w:hint="eastAsia"/>
          <w:color w:val="auto"/>
          <w:highlight w:val="none"/>
        </w:rPr>
        <w:t>项目建设内容</w:t>
      </w:r>
    </w:p>
    <w:p>
      <w:pPr>
        <w:pStyle w:val="3"/>
        <w:ind w:left="284" w:firstLine="300" w:firstLineChars="100"/>
        <w:jc w:val="left"/>
        <w:rPr>
          <w:rFonts w:hint="eastAsia"/>
          <w:color w:val="auto"/>
          <w:highlight w:val="none"/>
        </w:rPr>
      </w:pPr>
      <w:bookmarkStart w:id="20" w:name="_Toc27786"/>
      <w:bookmarkStart w:id="21" w:name="_Toc88323290"/>
      <w:bookmarkStart w:id="22" w:name="_Hlk152595640"/>
      <w:r>
        <w:rPr>
          <w:rFonts w:hint="eastAsia"/>
          <w:color w:val="auto"/>
          <w:highlight w:val="none"/>
        </w:rPr>
        <w:t>项目整体架构</w:t>
      </w:r>
      <w:bookmarkEnd w:id="20"/>
      <w:bookmarkEnd w:id="21"/>
    </w:p>
    <w:p>
      <w:pPr>
        <w:rPr>
          <w:rFonts w:hint="default" w:eastAsia="宋体"/>
          <w:color w:val="auto"/>
          <w:highlight w:val="none"/>
          <w:lang w:val="en-US" w:eastAsia="zh-CN"/>
        </w:rPr>
      </w:pPr>
      <w:r>
        <w:rPr>
          <w:rFonts w:hint="eastAsia" w:ascii="宋体" w:hAnsi="宋体" w:eastAsia="宋体"/>
          <w:color w:val="auto"/>
          <w:sz w:val="24"/>
          <w:szCs w:val="24"/>
          <w:highlight w:val="none"/>
        </w:rPr>
        <w:t>卫生健康行业专业管理大系统</w:t>
      </w:r>
      <w:r>
        <w:rPr>
          <w:rFonts w:hint="eastAsia"/>
          <w:color w:val="auto"/>
          <w:sz w:val="24"/>
          <w:szCs w:val="24"/>
          <w:highlight w:val="none"/>
          <w:lang w:val="en-US" w:eastAsia="zh-CN"/>
        </w:rPr>
        <w:t>的</w:t>
      </w:r>
      <w:r>
        <w:rPr>
          <w:rFonts w:hint="eastAsia" w:ascii="宋体" w:hAnsi="宋体" w:eastAsia="宋体"/>
          <w:color w:val="auto"/>
          <w:sz w:val="24"/>
          <w:szCs w:val="24"/>
          <w:highlight w:val="none"/>
        </w:rPr>
        <w:t>整体架构</w:t>
      </w:r>
      <w:r>
        <w:rPr>
          <w:rFonts w:hint="eastAsia"/>
          <w:color w:val="auto"/>
          <w:highlight w:val="none"/>
          <w:lang w:val="en-US" w:eastAsia="zh-CN"/>
        </w:rPr>
        <w:t>如下图1所示：</w:t>
      </w:r>
    </w:p>
    <w:p>
      <w:pPr>
        <w:ind w:left="0" w:leftChars="0" w:firstLine="0" w:firstLineChars="0"/>
        <w:rPr>
          <w:rFonts w:hint="eastAsia"/>
          <w:color w:val="auto"/>
          <w:highlight w:val="none"/>
        </w:rPr>
      </w:pPr>
    </w:p>
    <w:bookmarkEnd w:id="22"/>
    <w:p>
      <w:pPr>
        <w:ind w:left="0" w:leftChars="0" w:firstLine="0" w:firstLineChars="0"/>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0" distR="0">
            <wp:extent cx="5278120" cy="5302250"/>
            <wp:effectExtent l="0" t="0" r="8255" b="3175"/>
            <wp:docPr id="2964219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21917"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5302250"/>
                    </a:xfrm>
                    <a:prstGeom prst="rect">
                      <a:avLst/>
                    </a:prstGeom>
                  </pic:spPr>
                </pic:pic>
              </a:graphicData>
            </a:graphic>
          </wp:inline>
        </w:drawing>
      </w:r>
    </w:p>
    <w:p>
      <w:pPr>
        <w:keepNext/>
        <w:keepLines/>
        <w:pageBreakBefore w:val="0"/>
        <w:widowControl w:val="0"/>
        <w:numPr>
          <w:ilvl w:val="0"/>
          <w:numId w:val="0"/>
        </w:numPr>
        <w:kinsoku/>
        <w:wordWrap/>
        <w:overflowPunct/>
        <w:topLinePunct w:val="0"/>
        <w:autoSpaceDE/>
        <w:autoSpaceDN/>
        <w:bidi w:val="0"/>
        <w:adjustRightInd/>
        <w:snapToGrid/>
        <w:spacing w:before="0" w:after="0"/>
        <w:jc w:val="center"/>
        <w:textAlignment w:val="auto"/>
        <w:outlineLvl w:val="9"/>
        <w:rPr>
          <w:rFonts w:hint="default"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图1整体架构图</w:t>
      </w:r>
    </w:p>
    <w:p>
      <w:pPr>
        <w:pStyle w:val="164"/>
        <w:ind w:firstLine="480"/>
        <w:jc w:val="both"/>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卫生健康行业专业管理大系统整体架构采用分层设计思路，从用户端到基础设施共层层递进、相互支撑，构成覆盖全市、服务多角色、数据统一、标准规范的卫生健康信息化体系。</w:t>
      </w:r>
    </w:p>
    <w:p>
      <w:pPr>
        <w:pStyle w:val="164"/>
        <w:ind w:firstLine="480"/>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用户层：系统面向四类核心用户群体，包括居民、医生、管理者和企业，各类用户对应具体服务入口和应用场景，例如居民可通过互联网诊疗系统获取健康服务，医生可借助执业画像和智能转诊系统提升诊疗效率，管理者则通过医院评审监测、综合监管等</w:t>
      </w:r>
      <w:r>
        <w:rPr>
          <w:rFonts w:hint="eastAsia" w:ascii="宋体" w:hAnsi="宋体" w:eastAsia="宋体"/>
          <w:color w:val="auto"/>
          <w:sz w:val="24"/>
          <w:szCs w:val="24"/>
          <w:highlight w:val="none"/>
          <w:lang w:val="en-US" w:eastAsia="zh-CN"/>
        </w:rPr>
        <w:t>功能模块</w:t>
      </w:r>
      <w:r>
        <w:rPr>
          <w:rFonts w:hint="eastAsia" w:ascii="宋体" w:hAnsi="宋体" w:eastAsia="宋体"/>
          <w:color w:val="auto"/>
          <w:sz w:val="24"/>
          <w:szCs w:val="24"/>
          <w:highlight w:val="none"/>
        </w:rPr>
        <w:t>实现行业监管，企业则参与药品、器械等相关业务。</w:t>
      </w:r>
    </w:p>
    <w:p>
      <w:pPr>
        <w:pStyle w:val="164"/>
        <w:ind w:firstLine="48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应用层：</w:t>
      </w:r>
      <w:r>
        <w:rPr>
          <w:rFonts w:hint="eastAsia" w:ascii="宋体" w:hAnsi="宋体" w:eastAsia="宋体"/>
          <w:color w:val="auto"/>
          <w:sz w:val="24"/>
          <w:szCs w:val="24"/>
          <w:highlight w:val="none"/>
          <w:lang w:val="en-US" w:eastAsia="zh-CN"/>
        </w:rPr>
        <w:t>上图中标深蓝部分为原有功能模块，标浅蓝部分为升级改造功能模块，标绿部分为新增功能模块。大系统</w:t>
      </w:r>
      <w:r>
        <w:rPr>
          <w:rFonts w:hint="eastAsia" w:ascii="宋体" w:hAnsi="宋体" w:eastAsia="宋体"/>
          <w:color w:val="auto"/>
          <w:sz w:val="24"/>
          <w:szCs w:val="24"/>
          <w:highlight w:val="none"/>
        </w:rPr>
        <w:t>涵盖医疗服务、公共卫生、综合监管、数据应用等多个领域，包括上海市医学检验检查信息互联互通互认系统、上海市医疗救治及分级诊疗子系统、上海市医院评审与监测系统、上海市中药服务安心达子系统、上海市爱卫健促子系统、上海市计划生育综合管理信息系统、上海市互联网诊疗监管子系统、市卫生健康委健康信息网等，其中市卫生健康委健康信息网包括基于家庭医生责任制的分级诊疗平台、上海市深化公立医院综合改革试点智能信息管理系统、基于市民电子健康档案的卫生信息化工程系统</w:t>
      </w:r>
      <w:r>
        <w:rPr>
          <w:rFonts w:hint="eastAsia" w:ascii="宋体" w:hAnsi="宋体" w:eastAsia="宋体"/>
          <w:color w:val="auto"/>
          <w:sz w:val="24"/>
          <w:szCs w:val="24"/>
          <w:highlight w:val="none"/>
          <w:lang w:val="en-US" w:eastAsia="zh-CN"/>
        </w:rPr>
        <w:t>和</w:t>
      </w:r>
      <w:r>
        <w:rPr>
          <w:rFonts w:hint="eastAsia" w:ascii="宋体" w:hAnsi="宋体" w:eastAsia="宋体"/>
          <w:color w:val="auto"/>
          <w:sz w:val="24"/>
          <w:szCs w:val="24"/>
          <w:highlight w:val="none"/>
        </w:rPr>
        <w:t>上海市突发公共卫生事件应急信息系统等。应用层为整个架构的核心，直接支撑各类业务场景的数字化运行。</w:t>
      </w:r>
    </w:p>
    <w:p>
      <w:pPr>
        <w:pStyle w:val="164"/>
        <w:ind w:firstLine="480"/>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数据层：系统的“中枢”，由数据存储中心</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数据治理中心、数据</w:t>
      </w:r>
      <w:r>
        <w:rPr>
          <w:rFonts w:hint="eastAsia" w:ascii="宋体" w:hAnsi="宋体" w:eastAsia="宋体"/>
          <w:color w:val="auto"/>
          <w:sz w:val="24"/>
          <w:szCs w:val="24"/>
          <w:highlight w:val="none"/>
          <w:lang w:val="en-US" w:eastAsia="zh-CN"/>
        </w:rPr>
        <w:t>萃取</w:t>
      </w:r>
      <w:r>
        <w:rPr>
          <w:rFonts w:hint="eastAsia" w:ascii="宋体" w:hAnsi="宋体" w:eastAsia="宋体"/>
          <w:color w:val="auto"/>
          <w:sz w:val="24"/>
          <w:szCs w:val="24"/>
          <w:highlight w:val="none"/>
        </w:rPr>
        <w:t>中心和数据发布中心组成，支持多种数据采集方式，包括实时、定时、流式</w:t>
      </w:r>
      <w:r>
        <w:rPr>
          <w:rFonts w:hint="eastAsia" w:ascii="宋体" w:hAnsi="宋体" w:eastAsia="宋体"/>
          <w:color w:val="auto"/>
          <w:sz w:val="24"/>
          <w:szCs w:val="24"/>
          <w:highlight w:val="none"/>
          <w:lang w:val="en-US" w:eastAsia="zh-CN"/>
        </w:rPr>
        <w:t>和</w:t>
      </w:r>
      <w:r>
        <w:rPr>
          <w:rFonts w:hint="eastAsia" w:ascii="宋体" w:hAnsi="宋体" w:eastAsia="宋体"/>
          <w:color w:val="auto"/>
          <w:sz w:val="24"/>
          <w:szCs w:val="24"/>
          <w:highlight w:val="none"/>
        </w:rPr>
        <w:t>主动抓取等，接入来源涵盖公立和社会办医疗机构、企业及药械信息，实现数据汇聚、清洗、建模和共享，为上层应用提供高质量的数据支撑。</w:t>
      </w:r>
    </w:p>
    <w:p>
      <w:pPr>
        <w:pStyle w:val="164"/>
        <w:ind w:firstLine="480"/>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支撑层：提供系统运行基础软件环境，包括中间件、应用服务器、数据库、数据仓库、数据挖掘平台和元数据管理等，主要用于支撑业务系统的稳定运行和数据处理能力。该层在架构中承上启下，既连接数据层，又为应用层提供技术支撑。</w:t>
      </w:r>
    </w:p>
    <w:p>
      <w:pPr>
        <w:pStyle w:val="164"/>
        <w:ind w:firstLine="480"/>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基础设施层</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依托政务云平台，提供云存储、云计算、云网络、云安全等基础资源，并具备7×24小时运维保障能力。该层为整个系统提供弹性、安全、稳定的运行环境，是实现系统高可用、高并发</w:t>
      </w:r>
      <w:r>
        <w:rPr>
          <w:rFonts w:hint="eastAsia" w:ascii="宋体" w:hAnsi="宋体" w:eastAsia="宋体"/>
          <w:color w:val="auto"/>
          <w:sz w:val="24"/>
          <w:szCs w:val="24"/>
          <w:highlight w:val="none"/>
          <w:lang w:val="en-US" w:eastAsia="zh-CN"/>
        </w:rPr>
        <w:t>和</w:t>
      </w:r>
      <w:r>
        <w:rPr>
          <w:rFonts w:hint="eastAsia" w:ascii="宋体" w:hAnsi="宋体" w:eastAsia="宋体"/>
          <w:color w:val="auto"/>
          <w:sz w:val="24"/>
          <w:szCs w:val="24"/>
          <w:highlight w:val="none"/>
        </w:rPr>
        <w:t>高安全的基础保障。</w:t>
      </w:r>
    </w:p>
    <w:p>
      <w:pPr>
        <w:pStyle w:val="164"/>
        <w:ind w:firstLine="480"/>
        <w:jc w:val="both"/>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卫生健康行业专业管理大系统</w:t>
      </w:r>
      <w:r>
        <w:rPr>
          <w:rFonts w:hint="eastAsia" w:ascii="宋体" w:hAnsi="宋体" w:eastAsia="宋体"/>
          <w:color w:val="auto"/>
          <w:sz w:val="24"/>
          <w:szCs w:val="24"/>
          <w:highlight w:val="none"/>
          <w:lang w:val="en-US" w:eastAsia="zh-CN"/>
        </w:rPr>
        <w:t>整体构建为</w:t>
      </w:r>
      <w:r>
        <w:rPr>
          <w:rFonts w:hint="eastAsia" w:ascii="宋体" w:hAnsi="宋体" w:eastAsia="宋体"/>
          <w:color w:val="auto"/>
          <w:sz w:val="24"/>
          <w:szCs w:val="24"/>
          <w:highlight w:val="none"/>
        </w:rPr>
        <w:t>“标准统一、数据集中、应用协同、服务智能、安全可控”的卫生健康信息化大系统，既</w:t>
      </w:r>
      <w:r>
        <w:rPr>
          <w:rFonts w:hint="eastAsia" w:ascii="宋体" w:hAnsi="宋体" w:eastAsia="宋体"/>
          <w:color w:val="auto"/>
          <w:sz w:val="24"/>
          <w:szCs w:val="24"/>
          <w:highlight w:val="none"/>
          <w:lang w:val="en-US" w:eastAsia="zh-CN"/>
        </w:rPr>
        <w:t>具有</w:t>
      </w:r>
      <w:r>
        <w:rPr>
          <w:rFonts w:hint="eastAsia" w:ascii="宋体" w:hAnsi="宋体" w:eastAsia="宋体"/>
          <w:color w:val="auto"/>
          <w:sz w:val="24"/>
          <w:szCs w:val="24"/>
          <w:highlight w:val="none"/>
        </w:rPr>
        <w:t>顶层设计系统性，又兼顾实际建设可行性，是推动上海市卫生健康事业发展的重要支撑平台。</w:t>
      </w:r>
    </w:p>
    <w:p>
      <w:pPr>
        <w:pStyle w:val="3"/>
        <w:ind w:left="284" w:firstLine="300" w:firstLineChars="100"/>
        <w:jc w:val="left"/>
        <w:rPr>
          <w:rFonts w:hint="eastAsia"/>
          <w:color w:val="auto"/>
          <w:highlight w:val="none"/>
        </w:rPr>
      </w:pPr>
      <w:r>
        <w:rPr>
          <w:rFonts w:hint="eastAsia"/>
          <w:color w:val="auto"/>
          <w:highlight w:val="none"/>
        </w:rPr>
        <w:t>项目业务流程</w:t>
      </w:r>
    </w:p>
    <w:p>
      <w:pPr>
        <w:rPr>
          <w:color w:val="auto"/>
          <w:highlight w:val="none"/>
        </w:rPr>
      </w:pPr>
      <w:r>
        <w:rPr>
          <w:rFonts w:hint="eastAsia"/>
          <w:color w:val="auto"/>
          <w:highlight w:val="none"/>
        </w:rPr>
        <w:t>本项目主要业务流程如下：</w:t>
      </w:r>
    </w:p>
    <w:p>
      <w:pPr>
        <w:ind w:left="480" w:firstLine="0" w:firstLineChars="0"/>
        <w:rPr>
          <w:rFonts w:hint="eastAsia"/>
          <w:color w:val="auto"/>
          <w:highlight w:val="none"/>
        </w:rPr>
      </w:pPr>
      <w:r>
        <w:rPr>
          <w:rFonts w:hint="eastAsia"/>
          <w:color w:val="auto"/>
          <w:highlight w:val="none"/>
        </w:rPr>
        <w:t>3.2.1、上海市医院评审与监测系统</w:t>
      </w:r>
    </w:p>
    <w:p>
      <w:pPr>
        <w:ind w:left="480" w:firstLine="0" w:firstLineChars="0"/>
        <w:rPr>
          <w:rFonts w:hint="eastAsia"/>
          <w:color w:val="auto"/>
          <w:highlight w:val="none"/>
        </w:rPr>
      </w:pPr>
      <w:r>
        <w:rPr>
          <w:rFonts w:hint="eastAsia"/>
          <w:color w:val="auto"/>
          <w:highlight w:val="none"/>
        </w:rPr>
        <w:t>3.2.1.1、医疗服务合规智能监测</w:t>
      </w:r>
    </w:p>
    <w:p>
      <w:pPr>
        <w:rPr>
          <w:rFonts w:hint="default" w:eastAsia="宋体"/>
          <w:color w:val="auto"/>
          <w:highlight w:val="none"/>
          <w:lang w:val="en-US" w:eastAsia="zh-CN"/>
        </w:rPr>
      </w:pPr>
      <w:r>
        <w:rPr>
          <w:rFonts w:hint="eastAsia"/>
          <w:color w:val="auto"/>
          <w:highlight w:val="none"/>
        </w:rPr>
        <w:t>上海市医院评审与监测系统</w:t>
      </w:r>
      <w:r>
        <w:rPr>
          <w:rFonts w:hint="eastAsia"/>
          <w:color w:val="auto"/>
          <w:highlight w:val="none"/>
          <w:lang w:val="en-US" w:eastAsia="zh-CN"/>
        </w:rPr>
        <w:t>的</w:t>
      </w:r>
      <w:r>
        <w:rPr>
          <w:rFonts w:hint="eastAsia"/>
          <w:color w:val="auto"/>
          <w:highlight w:val="none"/>
        </w:rPr>
        <w:t>医疗服务合规智能监测流程</w:t>
      </w:r>
      <w:r>
        <w:rPr>
          <w:rFonts w:hint="eastAsia"/>
          <w:color w:val="auto"/>
          <w:highlight w:val="none"/>
          <w:lang w:val="en-US" w:eastAsia="zh-CN"/>
        </w:rPr>
        <w:t>如下图2所示：</w:t>
      </w:r>
    </w:p>
    <w:p>
      <w:pPr>
        <w:numPr>
          <w:ilvl w:val="0"/>
          <w:numId w:val="0"/>
        </w:numPr>
        <w:outlineLvl w:val="9"/>
        <w:rPr>
          <w:rFonts w:hint="eastAsia"/>
          <w:color w:val="auto"/>
          <w:highlight w:val="none"/>
        </w:rPr>
      </w:pPr>
    </w:p>
    <w:p>
      <w:pPr>
        <w:rPr>
          <w:rFonts w:hint="eastAsia"/>
          <w:color w:val="auto"/>
          <w:highlight w:val="none"/>
        </w:rPr>
      </w:pPr>
      <w:r>
        <w:rPr>
          <w:rFonts w:hint="eastAsia"/>
          <w:color w:val="auto"/>
          <w:highlight w:val="none"/>
        </w:rPr>
        <w:drawing>
          <wp:inline distT="0" distB="0" distL="114300" distR="114300">
            <wp:extent cx="4620895" cy="1955800"/>
            <wp:effectExtent l="0" t="0" r="0" b="0"/>
            <wp:docPr id="8" name="图片 8" descr="医政三期—业务流程图（医疗服务合规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医政三期—业务流程图（医疗服务合规监测）"/>
                    <pic:cNvPicPr>
                      <a:picLocks noChangeAspect="1"/>
                    </pic:cNvPicPr>
                  </pic:nvPicPr>
                  <pic:blipFill>
                    <a:blip r:embed="rId14"/>
                    <a:stretch>
                      <a:fillRect/>
                    </a:stretch>
                  </pic:blipFill>
                  <pic:spPr>
                    <a:xfrm>
                      <a:off x="0" y="0"/>
                      <a:ext cx="4620895" cy="1955800"/>
                    </a:xfrm>
                    <a:prstGeom prst="rect">
                      <a:avLst/>
                    </a:prstGeom>
                  </pic:spPr>
                </pic:pic>
              </a:graphicData>
            </a:graphic>
          </wp:inline>
        </w:drawing>
      </w:r>
    </w:p>
    <w:p>
      <w:pPr>
        <w:keepNext/>
        <w:keepLines/>
        <w:pageBreakBefore w:val="0"/>
        <w:widowControl w:val="0"/>
        <w:numPr>
          <w:ilvl w:val="5"/>
          <w:numId w:val="0"/>
        </w:numPr>
        <w:kinsoku/>
        <w:wordWrap/>
        <w:overflowPunct/>
        <w:topLinePunct w:val="0"/>
        <w:autoSpaceDE/>
        <w:autoSpaceDN/>
        <w:bidi w:val="0"/>
        <w:adjustRightInd/>
        <w:snapToGrid/>
        <w:spacing w:before="0" w:after="0"/>
        <w:ind w:left="1134" w:leftChars="0"/>
        <w:jc w:val="center"/>
        <w:textAlignment w:val="auto"/>
        <w:outlineLvl w:val="9"/>
        <w:rPr>
          <w:rFonts w:hint="eastAsia"/>
          <w:color w:val="auto"/>
          <w:highlight w:val="none"/>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2</w:t>
      </w:r>
      <w:r>
        <w:rPr>
          <w:rFonts w:hint="eastAsia" w:ascii="宋体" w:hAnsi="宋体" w:eastAsia="宋体" w:cs="宋体"/>
          <w:b w:val="0"/>
          <w:bCs w:val="0"/>
          <w:color w:val="auto"/>
          <w:kern w:val="0"/>
          <w:sz w:val="24"/>
          <w:szCs w:val="24"/>
          <w:highlight w:val="none"/>
          <w:lang w:val="en-US" w:eastAsia="zh-CN" w:bidi="ar-SA"/>
        </w:rPr>
        <w:t>医疗服务合规智能监测流程</w:t>
      </w:r>
    </w:p>
    <w:p>
      <w:pPr>
        <w:numPr>
          <w:ilvl w:val="0"/>
          <w:numId w:val="52"/>
        </w:numPr>
        <w:ind w:firstLine="240" w:firstLineChars="100"/>
        <w:rPr>
          <w:rFonts w:hint="eastAsia"/>
          <w:color w:val="auto"/>
          <w:highlight w:val="none"/>
        </w:rPr>
      </w:pPr>
      <w:r>
        <w:rPr>
          <w:rFonts w:hint="eastAsia"/>
          <w:color w:val="auto"/>
          <w:highlight w:val="none"/>
        </w:rPr>
        <w:t>自动数据采集：系统自动从医疗机构的信息系统中采集诊疗、收费等相关数据，确保数据的及时性和完整性。</w:t>
      </w:r>
    </w:p>
    <w:p>
      <w:pPr>
        <w:numPr>
          <w:ilvl w:val="0"/>
          <w:numId w:val="52"/>
        </w:numPr>
        <w:ind w:firstLine="240" w:firstLineChars="100"/>
        <w:rPr>
          <w:rFonts w:hint="eastAsia"/>
          <w:color w:val="auto"/>
          <w:highlight w:val="none"/>
        </w:rPr>
      </w:pPr>
      <w:r>
        <w:rPr>
          <w:rFonts w:hint="eastAsia"/>
          <w:color w:val="auto"/>
          <w:highlight w:val="none"/>
        </w:rPr>
        <w:t>数据规则匹配：将数据与合规知识库和规则库进行实时匹配，快速判断是否存在违规行为。</w:t>
      </w:r>
    </w:p>
    <w:p>
      <w:pPr>
        <w:numPr>
          <w:ilvl w:val="0"/>
          <w:numId w:val="52"/>
        </w:numPr>
        <w:ind w:firstLine="240" w:firstLineChars="100"/>
        <w:rPr>
          <w:rFonts w:hint="eastAsia"/>
          <w:color w:val="auto"/>
          <w:highlight w:val="none"/>
        </w:rPr>
      </w:pPr>
      <w:r>
        <w:rPr>
          <w:rFonts w:hint="eastAsia"/>
          <w:color w:val="auto"/>
          <w:highlight w:val="none"/>
        </w:rPr>
        <w:t>即时预警通知：若发现潜在违规行为，系统立即发出预警，并通过多种渠道通知相关人员进行处理。</w:t>
      </w:r>
    </w:p>
    <w:p>
      <w:pPr>
        <w:numPr>
          <w:ilvl w:val="0"/>
          <w:numId w:val="52"/>
        </w:numPr>
        <w:ind w:firstLine="240" w:firstLineChars="100"/>
        <w:rPr>
          <w:rFonts w:hint="eastAsia"/>
          <w:color w:val="auto"/>
          <w:highlight w:val="none"/>
        </w:rPr>
      </w:pPr>
      <w:r>
        <w:rPr>
          <w:rFonts w:hint="eastAsia"/>
          <w:color w:val="auto"/>
          <w:highlight w:val="none"/>
        </w:rPr>
        <w:t>快速处理反馈：相关人员处理违规行为后，将处理结果及时反馈至系统，系统进行记录和跟踪。</w:t>
      </w:r>
    </w:p>
    <w:p>
      <w:pPr>
        <w:ind w:left="420" w:firstLine="0" w:firstLineChars="0"/>
        <w:rPr>
          <w:rFonts w:hint="eastAsia" w:cs="仿宋"/>
          <w:color w:val="auto"/>
          <w:highlight w:val="none"/>
        </w:rPr>
      </w:pPr>
      <w:r>
        <w:rPr>
          <w:rFonts w:hint="eastAsia"/>
          <w:color w:val="auto"/>
          <w:highlight w:val="none"/>
        </w:rPr>
        <w:t>3.2.1.2、</w:t>
      </w:r>
      <w:r>
        <w:rPr>
          <w:rFonts w:hint="eastAsia" w:cs="仿宋"/>
          <w:color w:val="auto"/>
          <w:highlight w:val="none"/>
        </w:rPr>
        <w:t>医疗质量控制督查管理</w:t>
      </w:r>
    </w:p>
    <w:p>
      <w:pPr>
        <w:rPr>
          <w:rFonts w:hint="eastAsia"/>
          <w:color w:val="auto"/>
          <w:highlight w:val="none"/>
        </w:rPr>
      </w:pPr>
      <w:r>
        <w:rPr>
          <w:rFonts w:hint="eastAsia"/>
          <w:color w:val="auto"/>
          <w:highlight w:val="none"/>
        </w:rPr>
        <w:t>上海市医院评审与监测系统</w:t>
      </w:r>
      <w:r>
        <w:rPr>
          <w:rFonts w:hint="eastAsia"/>
          <w:color w:val="auto"/>
          <w:highlight w:val="none"/>
          <w:lang w:val="en-US" w:eastAsia="zh-CN"/>
        </w:rPr>
        <w:t>的</w:t>
      </w:r>
      <w:r>
        <w:rPr>
          <w:rFonts w:hint="eastAsia" w:ascii="宋体" w:hAnsi="宋体" w:eastAsia="宋体" w:cs="宋体"/>
          <w:b w:val="0"/>
          <w:bCs w:val="0"/>
          <w:color w:val="auto"/>
          <w:kern w:val="0"/>
          <w:sz w:val="24"/>
          <w:szCs w:val="24"/>
          <w:highlight w:val="none"/>
          <w:lang w:val="en-US" w:eastAsia="zh-CN" w:bidi="ar-SA"/>
        </w:rPr>
        <w:t>医疗质量控制督查管理</w:t>
      </w:r>
      <w:r>
        <w:rPr>
          <w:rFonts w:hint="eastAsia"/>
          <w:color w:val="auto"/>
          <w:highlight w:val="none"/>
        </w:rPr>
        <w:t>流程</w:t>
      </w:r>
      <w:r>
        <w:rPr>
          <w:rFonts w:hint="eastAsia"/>
          <w:color w:val="auto"/>
          <w:highlight w:val="none"/>
          <w:lang w:val="en-US" w:eastAsia="zh-CN"/>
        </w:rPr>
        <w:t>如下图3所示：</w:t>
      </w:r>
    </w:p>
    <w:p>
      <w:pPr>
        <w:rPr>
          <w:rFonts w:hint="eastAsia"/>
          <w:color w:val="auto"/>
          <w:highlight w:val="none"/>
        </w:rPr>
      </w:pPr>
      <w:r>
        <w:rPr>
          <w:rFonts w:hint="eastAsia"/>
          <w:color w:val="auto"/>
          <w:highlight w:val="none"/>
        </w:rPr>
        <w:drawing>
          <wp:inline distT="0" distB="0" distL="114300" distR="114300">
            <wp:extent cx="4403090" cy="1964055"/>
            <wp:effectExtent l="0" t="0" r="0" b="0"/>
            <wp:docPr id="9" name="图片 9" descr="医政三期—业务流程图（医疗质量控制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医政三期—业务流程图（医疗质量控制管理）"/>
                    <pic:cNvPicPr>
                      <a:picLocks noChangeAspect="1"/>
                    </pic:cNvPicPr>
                  </pic:nvPicPr>
                  <pic:blipFill>
                    <a:blip r:embed="rId15"/>
                    <a:stretch>
                      <a:fillRect/>
                    </a:stretch>
                  </pic:blipFill>
                  <pic:spPr>
                    <a:xfrm>
                      <a:off x="0" y="0"/>
                      <a:ext cx="4403090" cy="1964055"/>
                    </a:xfrm>
                    <a:prstGeom prst="rect">
                      <a:avLst/>
                    </a:prstGeom>
                  </pic:spPr>
                </pic:pic>
              </a:graphicData>
            </a:graphic>
          </wp:inline>
        </w:drawing>
      </w:r>
    </w:p>
    <w:p>
      <w:pPr>
        <w:keepNext/>
        <w:keepLines/>
        <w:pageBreakBefore w:val="0"/>
        <w:widowControl w:val="0"/>
        <w:numPr>
          <w:ilvl w:val="5"/>
          <w:numId w:val="0"/>
        </w:numPr>
        <w:kinsoku/>
        <w:wordWrap/>
        <w:overflowPunct/>
        <w:topLinePunct w:val="0"/>
        <w:autoSpaceDE/>
        <w:autoSpaceDN/>
        <w:bidi w:val="0"/>
        <w:adjustRightInd/>
        <w:snapToGrid/>
        <w:spacing w:before="0" w:after="0"/>
        <w:ind w:left="1134" w:leftChars="0"/>
        <w:jc w:val="center"/>
        <w:textAlignment w:val="auto"/>
        <w:outlineLvl w:val="9"/>
        <w:rPr>
          <w:rFonts w:hint="eastAsia"/>
          <w:color w:val="auto"/>
          <w:highlight w:val="none"/>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3</w:t>
      </w:r>
      <w:r>
        <w:rPr>
          <w:rFonts w:hint="eastAsia" w:ascii="宋体" w:hAnsi="宋体" w:eastAsia="宋体" w:cs="宋体"/>
          <w:b w:val="0"/>
          <w:bCs w:val="0"/>
          <w:color w:val="auto"/>
          <w:kern w:val="0"/>
          <w:sz w:val="24"/>
          <w:szCs w:val="24"/>
          <w:highlight w:val="none"/>
          <w:lang w:val="en-US" w:eastAsia="zh-CN" w:bidi="ar-SA"/>
        </w:rPr>
        <w:t>医疗质量控制督查管理</w:t>
      </w:r>
      <w:r>
        <w:rPr>
          <w:rFonts w:hint="eastAsia" w:ascii="宋体" w:hAnsi="宋体" w:cs="宋体"/>
          <w:b w:val="0"/>
          <w:bCs w:val="0"/>
          <w:color w:val="auto"/>
          <w:kern w:val="0"/>
          <w:sz w:val="24"/>
          <w:szCs w:val="24"/>
          <w:highlight w:val="none"/>
          <w:lang w:val="en-US" w:eastAsia="zh-CN" w:bidi="ar-SA"/>
        </w:rPr>
        <w:t>流程</w:t>
      </w:r>
    </w:p>
    <w:p>
      <w:pPr>
        <w:numPr>
          <w:ilvl w:val="0"/>
          <w:numId w:val="53"/>
        </w:numPr>
        <w:ind w:firstLine="240" w:firstLineChars="100"/>
        <w:rPr>
          <w:rFonts w:hint="eastAsia"/>
          <w:color w:val="auto"/>
          <w:highlight w:val="none"/>
        </w:rPr>
      </w:pPr>
      <w:r>
        <w:rPr>
          <w:rFonts w:hint="eastAsia"/>
          <w:color w:val="auto"/>
          <w:highlight w:val="none"/>
        </w:rPr>
        <w:t>质控指标数据自动获取：系统定期从医疗机构的信息系统中采集质控指标数据，保证数据的准确性和及时性。</w:t>
      </w:r>
    </w:p>
    <w:p>
      <w:pPr>
        <w:numPr>
          <w:ilvl w:val="0"/>
          <w:numId w:val="53"/>
        </w:numPr>
        <w:ind w:firstLine="240" w:firstLineChars="100"/>
        <w:rPr>
          <w:rFonts w:hint="eastAsia"/>
          <w:color w:val="auto"/>
          <w:highlight w:val="none"/>
        </w:rPr>
      </w:pPr>
      <w:r>
        <w:rPr>
          <w:rFonts w:hint="eastAsia"/>
          <w:color w:val="auto"/>
          <w:highlight w:val="none"/>
        </w:rPr>
        <w:t>智能指标计算与评分：根据质控评价体系，系统自动计算医疗机构综合评分，减少人为误差。</w:t>
      </w:r>
    </w:p>
    <w:p>
      <w:pPr>
        <w:numPr>
          <w:ilvl w:val="0"/>
          <w:numId w:val="53"/>
        </w:numPr>
        <w:ind w:firstLine="240" w:firstLineChars="100"/>
        <w:rPr>
          <w:rFonts w:hint="eastAsia"/>
          <w:color w:val="auto"/>
          <w:highlight w:val="none"/>
        </w:rPr>
      </w:pPr>
      <w:r>
        <w:rPr>
          <w:rFonts w:hint="eastAsia"/>
          <w:color w:val="auto"/>
          <w:highlight w:val="none"/>
        </w:rPr>
        <w:t>线上质控任务分配：质控组织通过系统下达质控任务给医疗机构，明确任务要求和完成时间。</w:t>
      </w:r>
    </w:p>
    <w:p>
      <w:pPr>
        <w:numPr>
          <w:ilvl w:val="0"/>
          <w:numId w:val="53"/>
        </w:numPr>
        <w:ind w:firstLine="240" w:firstLineChars="100"/>
        <w:rPr>
          <w:rFonts w:hint="eastAsia"/>
          <w:color w:val="auto"/>
          <w:highlight w:val="none"/>
        </w:rPr>
      </w:pPr>
      <w:r>
        <w:rPr>
          <w:rFonts w:hint="eastAsia"/>
          <w:color w:val="auto"/>
          <w:highlight w:val="none"/>
        </w:rPr>
        <w:t>现场质控评价：质控人员使用移动端设备进行现场检查，实时采集数据并上传至系统。</w:t>
      </w:r>
    </w:p>
    <w:p>
      <w:pPr>
        <w:numPr>
          <w:ilvl w:val="0"/>
          <w:numId w:val="53"/>
        </w:numPr>
        <w:ind w:firstLine="240" w:firstLineChars="100"/>
        <w:rPr>
          <w:rFonts w:hint="eastAsia"/>
          <w:color w:val="auto"/>
          <w:highlight w:val="none"/>
        </w:rPr>
      </w:pPr>
      <w:r>
        <w:rPr>
          <w:rFonts w:hint="eastAsia"/>
          <w:color w:val="auto"/>
          <w:highlight w:val="none"/>
        </w:rPr>
        <w:t>结果反馈与整改：系统将质控结果及时反馈给医疗机构，医疗机构根据反馈进行整改并上传整改情况，质控组织可实时跟踪整改进度。</w:t>
      </w:r>
    </w:p>
    <w:p>
      <w:pPr>
        <w:numPr>
          <w:ilvl w:val="0"/>
          <w:numId w:val="53"/>
        </w:numPr>
        <w:ind w:firstLine="240" w:firstLineChars="100"/>
        <w:rPr>
          <w:rFonts w:hint="eastAsia"/>
          <w:color w:val="auto"/>
          <w:highlight w:val="none"/>
        </w:rPr>
      </w:pPr>
      <w:r>
        <w:rPr>
          <w:rFonts w:hint="eastAsia"/>
          <w:color w:val="auto"/>
          <w:highlight w:val="none"/>
        </w:rPr>
        <w:t>智能驾驶舱分析：系统对医疗质量数据进行监测和分析，为决策提供可视化支持。</w:t>
      </w:r>
    </w:p>
    <w:p>
      <w:pPr>
        <w:ind w:left="480" w:firstLine="0" w:firstLineChars="0"/>
        <w:rPr>
          <w:rFonts w:hint="eastAsia" w:cs="仿宋"/>
          <w:color w:val="auto"/>
          <w:highlight w:val="none"/>
        </w:rPr>
      </w:pPr>
      <w:r>
        <w:rPr>
          <w:rFonts w:hint="eastAsia"/>
          <w:color w:val="auto"/>
          <w:highlight w:val="none"/>
        </w:rPr>
        <w:t>3.2.1.3、</w:t>
      </w:r>
      <w:r>
        <w:rPr>
          <w:rFonts w:hint="eastAsia" w:cs="仿宋"/>
          <w:color w:val="auto"/>
          <w:highlight w:val="none"/>
        </w:rPr>
        <w:t>机构-专科-病种可视化评价</w:t>
      </w:r>
    </w:p>
    <w:p>
      <w:pPr>
        <w:rPr>
          <w:rFonts w:hint="eastAsia"/>
          <w:color w:val="auto"/>
          <w:highlight w:val="none"/>
        </w:rPr>
      </w:pPr>
      <w:r>
        <w:rPr>
          <w:rFonts w:hint="eastAsia"/>
          <w:color w:val="auto"/>
          <w:highlight w:val="none"/>
        </w:rPr>
        <w:t>上海市医院评审与监测系统</w:t>
      </w:r>
      <w:r>
        <w:rPr>
          <w:rFonts w:hint="eastAsia"/>
          <w:color w:val="auto"/>
          <w:highlight w:val="none"/>
          <w:lang w:val="en-US" w:eastAsia="zh-CN"/>
        </w:rPr>
        <w:t>的</w:t>
      </w:r>
      <w:r>
        <w:rPr>
          <w:rFonts w:hint="eastAsia" w:cs="仿宋"/>
          <w:color w:val="auto"/>
          <w:highlight w:val="none"/>
        </w:rPr>
        <w:t>机构-专科-病种可视化评价</w:t>
      </w:r>
      <w:r>
        <w:rPr>
          <w:rFonts w:hint="eastAsia"/>
          <w:color w:val="auto"/>
          <w:highlight w:val="none"/>
        </w:rPr>
        <w:t>流程</w:t>
      </w:r>
      <w:r>
        <w:rPr>
          <w:rFonts w:hint="eastAsia"/>
          <w:color w:val="auto"/>
          <w:highlight w:val="none"/>
          <w:lang w:val="en-US" w:eastAsia="zh-CN"/>
        </w:rPr>
        <w:t>如下图4所示：</w:t>
      </w:r>
    </w:p>
    <w:p>
      <w:pPr>
        <w:rPr>
          <w:rFonts w:hint="eastAsia"/>
          <w:color w:val="auto"/>
          <w:highlight w:val="none"/>
        </w:rPr>
      </w:pPr>
      <w:r>
        <w:rPr>
          <w:rFonts w:hint="eastAsia"/>
          <w:color w:val="auto"/>
          <w:highlight w:val="none"/>
        </w:rPr>
        <w:drawing>
          <wp:inline distT="0" distB="0" distL="114300" distR="114300">
            <wp:extent cx="4660900" cy="1706880"/>
            <wp:effectExtent l="0" t="0" r="0" b="0"/>
            <wp:docPr id="10" name="图片 10" descr="医政三期—业务流程图（机构-专科-病种评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医政三期—业务流程图（机构-专科-病种评价）"/>
                    <pic:cNvPicPr>
                      <a:picLocks noChangeAspect="1"/>
                    </pic:cNvPicPr>
                  </pic:nvPicPr>
                  <pic:blipFill>
                    <a:blip r:embed="rId16"/>
                    <a:stretch>
                      <a:fillRect/>
                    </a:stretch>
                  </pic:blipFill>
                  <pic:spPr>
                    <a:xfrm>
                      <a:off x="0" y="0"/>
                      <a:ext cx="4660900" cy="1706880"/>
                    </a:xfrm>
                    <a:prstGeom prst="rect">
                      <a:avLst/>
                    </a:prstGeom>
                  </pic:spPr>
                </pic:pic>
              </a:graphicData>
            </a:graphic>
          </wp:inline>
        </w:drawing>
      </w:r>
    </w:p>
    <w:p>
      <w:pPr>
        <w:keepNext/>
        <w:keepLines/>
        <w:pageBreakBefore w:val="0"/>
        <w:widowControl w:val="0"/>
        <w:numPr>
          <w:ilvl w:val="5"/>
          <w:numId w:val="0"/>
        </w:numPr>
        <w:kinsoku/>
        <w:wordWrap/>
        <w:overflowPunct/>
        <w:topLinePunct w:val="0"/>
        <w:autoSpaceDE/>
        <w:autoSpaceDN/>
        <w:bidi w:val="0"/>
        <w:adjustRightInd/>
        <w:snapToGrid/>
        <w:spacing w:before="0" w:after="0"/>
        <w:ind w:left="1134" w:leftChars="0"/>
        <w:jc w:val="center"/>
        <w:textAlignment w:val="auto"/>
        <w:outlineLvl w:val="9"/>
        <w:rPr>
          <w:rFonts w:hint="default"/>
          <w:color w:val="auto"/>
          <w:highlight w:val="none"/>
          <w:lang w:val="en-US"/>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4</w:t>
      </w:r>
      <w:r>
        <w:rPr>
          <w:rFonts w:hint="eastAsia" w:ascii="宋体" w:hAnsi="宋体" w:eastAsia="宋体" w:cs="宋体"/>
          <w:b w:val="0"/>
          <w:bCs w:val="0"/>
          <w:color w:val="auto"/>
          <w:kern w:val="0"/>
          <w:sz w:val="24"/>
          <w:szCs w:val="24"/>
          <w:highlight w:val="none"/>
          <w:lang w:val="en-US" w:eastAsia="zh-CN" w:bidi="ar-SA"/>
        </w:rPr>
        <w:t>机构-专科-病种可视化评价</w:t>
      </w:r>
      <w:r>
        <w:rPr>
          <w:rFonts w:hint="eastAsia" w:ascii="宋体" w:hAnsi="宋体" w:cs="宋体"/>
          <w:b w:val="0"/>
          <w:bCs w:val="0"/>
          <w:color w:val="auto"/>
          <w:kern w:val="0"/>
          <w:sz w:val="24"/>
          <w:szCs w:val="24"/>
          <w:highlight w:val="none"/>
          <w:lang w:val="en-US" w:eastAsia="zh-CN" w:bidi="ar-SA"/>
        </w:rPr>
        <w:t>流程</w:t>
      </w:r>
    </w:p>
    <w:p>
      <w:pPr>
        <w:numPr>
          <w:ilvl w:val="0"/>
          <w:numId w:val="54"/>
        </w:numPr>
        <w:ind w:firstLine="240" w:firstLineChars="100"/>
        <w:rPr>
          <w:rFonts w:hint="eastAsia"/>
          <w:color w:val="auto"/>
          <w:highlight w:val="none"/>
        </w:rPr>
      </w:pPr>
      <w:r>
        <w:rPr>
          <w:rFonts w:hint="eastAsia"/>
          <w:color w:val="auto"/>
          <w:highlight w:val="none"/>
        </w:rPr>
        <w:t>评价计算：在已有的单病种质控指标体系的技术上，根据构建的多层级质量安全、技术能力、运营管理全景可视化评价体系，计算各层级的评分。</w:t>
      </w:r>
    </w:p>
    <w:p>
      <w:pPr>
        <w:numPr>
          <w:ilvl w:val="0"/>
          <w:numId w:val="54"/>
        </w:numPr>
        <w:ind w:firstLine="240" w:firstLineChars="100"/>
        <w:rPr>
          <w:rFonts w:hint="eastAsia"/>
          <w:color w:val="auto"/>
          <w:highlight w:val="none"/>
        </w:rPr>
      </w:pPr>
      <w:r>
        <w:rPr>
          <w:rFonts w:hint="eastAsia"/>
          <w:color w:val="auto"/>
          <w:highlight w:val="none"/>
        </w:rPr>
        <w:t>四维展示：采用四维呈现技术和交互式智能看板，将评价结果以直观的图表和图形展示出来。</w:t>
      </w:r>
    </w:p>
    <w:p>
      <w:pPr>
        <w:numPr>
          <w:ilvl w:val="0"/>
          <w:numId w:val="54"/>
        </w:numPr>
        <w:ind w:firstLine="240" w:firstLineChars="100"/>
        <w:rPr>
          <w:rFonts w:hint="eastAsia"/>
          <w:color w:val="auto"/>
          <w:highlight w:val="none"/>
        </w:rPr>
      </w:pPr>
      <w:r>
        <w:rPr>
          <w:rFonts w:hint="eastAsia"/>
          <w:color w:val="auto"/>
          <w:highlight w:val="none"/>
        </w:rPr>
        <w:t>动态预警：系统监测敏感指标，当指标出现异常时，及时发出预警，提醒管理者关注。</w:t>
      </w:r>
    </w:p>
    <w:p>
      <w:pPr>
        <w:ind w:left="480" w:firstLine="0" w:firstLineChars="0"/>
        <w:rPr>
          <w:rFonts w:hint="eastAsia" w:cs="仿宋"/>
          <w:color w:val="auto"/>
          <w:highlight w:val="none"/>
        </w:rPr>
      </w:pPr>
      <w:r>
        <w:rPr>
          <w:rFonts w:hint="eastAsia"/>
          <w:color w:val="auto"/>
          <w:highlight w:val="none"/>
        </w:rPr>
        <w:t>3.2.1.4、</w:t>
      </w:r>
      <w:r>
        <w:rPr>
          <w:rFonts w:hint="eastAsia" w:cs="仿宋"/>
          <w:color w:val="auto"/>
          <w:highlight w:val="none"/>
        </w:rPr>
        <w:t>绩效考核管理</w:t>
      </w:r>
    </w:p>
    <w:p>
      <w:pPr>
        <w:rPr>
          <w:rFonts w:hint="eastAsia"/>
          <w:color w:val="auto"/>
          <w:highlight w:val="none"/>
        </w:rPr>
      </w:pPr>
      <w:r>
        <w:rPr>
          <w:rFonts w:hint="eastAsia"/>
          <w:color w:val="auto"/>
          <w:highlight w:val="none"/>
        </w:rPr>
        <w:t>上海市医院评审与监测系统</w:t>
      </w:r>
      <w:r>
        <w:rPr>
          <w:rFonts w:hint="eastAsia"/>
          <w:color w:val="auto"/>
          <w:highlight w:val="none"/>
          <w:lang w:val="en-US" w:eastAsia="zh-CN"/>
        </w:rPr>
        <w:t>的</w:t>
      </w:r>
      <w:r>
        <w:rPr>
          <w:rFonts w:hint="eastAsia" w:cs="仿宋"/>
          <w:color w:val="auto"/>
          <w:highlight w:val="none"/>
        </w:rPr>
        <w:t>绩效考核管理</w:t>
      </w:r>
      <w:r>
        <w:rPr>
          <w:rFonts w:hint="eastAsia"/>
          <w:color w:val="auto"/>
          <w:highlight w:val="none"/>
        </w:rPr>
        <w:t>流程</w:t>
      </w:r>
      <w:r>
        <w:rPr>
          <w:rFonts w:hint="eastAsia"/>
          <w:color w:val="auto"/>
          <w:highlight w:val="none"/>
          <w:lang w:val="en-US" w:eastAsia="zh-CN"/>
        </w:rPr>
        <w:t>如下图5所示：</w:t>
      </w:r>
    </w:p>
    <w:p>
      <w:pPr>
        <w:rPr>
          <w:rFonts w:hint="eastAsia"/>
          <w:color w:val="auto"/>
          <w:highlight w:val="none"/>
        </w:rPr>
      </w:pPr>
      <w:r>
        <w:rPr>
          <w:rFonts w:hint="eastAsia"/>
          <w:color w:val="auto"/>
          <w:highlight w:val="none"/>
        </w:rPr>
        <w:drawing>
          <wp:inline distT="0" distB="0" distL="114300" distR="114300">
            <wp:extent cx="4789805" cy="1917700"/>
            <wp:effectExtent l="0" t="0" r="0" b="0"/>
            <wp:docPr id="15" name="图片 15" descr="医政三期—业务流程图（绩效考核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医政三期—业务流程图（绩效考核管理）"/>
                    <pic:cNvPicPr>
                      <a:picLocks noChangeAspect="1"/>
                    </pic:cNvPicPr>
                  </pic:nvPicPr>
                  <pic:blipFill>
                    <a:blip r:embed="rId17"/>
                    <a:stretch>
                      <a:fillRect/>
                    </a:stretch>
                  </pic:blipFill>
                  <pic:spPr>
                    <a:xfrm>
                      <a:off x="0" y="0"/>
                      <a:ext cx="4789805" cy="1917700"/>
                    </a:xfrm>
                    <a:prstGeom prst="rect">
                      <a:avLst/>
                    </a:prstGeom>
                  </pic:spPr>
                </pic:pic>
              </a:graphicData>
            </a:graphic>
          </wp:inline>
        </w:drawing>
      </w:r>
    </w:p>
    <w:p>
      <w:pPr>
        <w:keepNext/>
        <w:keepLines/>
        <w:pageBreakBefore w:val="0"/>
        <w:widowControl w:val="0"/>
        <w:numPr>
          <w:ilvl w:val="5"/>
          <w:numId w:val="0"/>
        </w:numPr>
        <w:kinsoku/>
        <w:wordWrap/>
        <w:overflowPunct/>
        <w:topLinePunct w:val="0"/>
        <w:autoSpaceDE/>
        <w:autoSpaceDN/>
        <w:bidi w:val="0"/>
        <w:adjustRightInd/>
        <w:snapToGrid/>
        <w:spacing w:before="0" w:after="0"/>
        <w:ind w:left="1134" w:leftChars="0"/>
        <w:jc w:val="center"/>
        <w:textAlignment w:val="auto"/>
        <w:outlineLvl w:val="9"/>
        <w:rPr>
          <w:rFonts w:hint="eastAsia"/>
          <w:color w:val="auto"/>
          <w:highlight w:val="none"/>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5</w:t>
      </w:r>
      <w:r>
        <w:rPr>
          <w:rFonts w:hint="eastAsia" w:ascii="宋体" w:hAnsi="宋体" w:eastAsia="宋体" w:cs="宋体"/>
          <w:b w:val="0"/>
          <w:bCs w:val="0"/>
          <w:color w:val="auto"/>
          <w:kern w:val="0"/>
          <w:sz w:val="24"/>
          <w:szCs w:val="24"/>
          <w:highlight w:val="none"/>
          <w:lang w:val="en-US" w:eastAsia="zh-CN" w:bidi="ar-SA"/>
        </w:rPr>
        <w:t>绩效考核管理流程</w:t>
      </w:r>
    </w:p>
    <w:p>
      <w:pPr>
        <w:numPr>
          <w:ilvl w:val="0"/>
          <w:numId w:val="55"/>
        </w:numPr>
        <w:ind w:firstLine="240" w:firstLineChars="100"/>
        <w:rPr>
          <w:rFonts w:hint="eastAsia"/>
          <w:color w:val="auto"/>
          <w:highlight w:val="none"/>
        </w:rPr>
      </w:pPr>
      <w:r>
        <w:rPr>
          <w:rFonts w:hint="eastAsia"/>
          <w:color w:val="auto"/>
          <w:highlight w:val="none"/>
        </w:rPr>
        <w:t>绩效指标计算与展示：基于系统已有的数据，根据国家、上海绩效监测指标计算模型，系统自动计算指标结果，并通过可视化工具展示。</w:t>
      </w:r>
    </w:p>
    <w:p>
      <w:pPr>
        <w:numPr>
          <w:ilvl w:val="0"/>
          <w:numId w:val="55"/>
        </w:numPr>
        <w:ind w:firstLine="240" w:firstLineChars="100"/>
        <w:rPr>
          <w:rFonts w:hint="eastAsia"/>
          <w:color w:val="auto"/>
          <w:highlight w:val="none"/>
        </w:rPr>
      </w:pPr>
      <w:r>
        <w:rPr>
          <w:rFonts w:hint="eastAsia"/>
          <w:color w:val="auto"/>
          <w:highlight w:val="none"/>
        </w:rPr>
        <w:t>多维度分析：支持各医院与先进医院进行标杆比对，从多个维度分析医院的绩效差距。支持指标溯源与考核：实现指标溯源功能，支持多种维度的指标分析和深度下钻分析，设定考核方案进行绩效考核。</w:t>
      </w:r>
    </w:p>
    <w:p>
      <w:pPr>
        <w:numPr>
          <w:ilvl w:val="0"/>
          <w:numId w:val="55"/>
        </w:numPr>
        <w:ind w:firstLine="240" w:firstLineChars="100"/>
        <w:rPr>
          <w:rFonts w:hint="eastAsia"/>
          <w:color w:val="auto"/>
          <w:highlight w:val="none"/>
        </w:rPr>
      </w:pPr>
      <w:r>
        <w:rPr>
          <w:rFonts w:hint="eastAsia"/>
          <w:color w:val="auto"/>
          <w:highlight w:val="none"/>
        </w:rPr>
        <w:t>得分预测：支持基于现有的考核方案，实现各机构的绩效得分预测。</w:t>
      </w:r>
    </w:p>
    <w:p>
      <w:pPr>
        <w:numPr>
          <w:ilvl w:val="0"/>
          <w:numId w:val="55"/>
        </w:numPr>
        <w:ind w:firstLine="240" w:firstLineChars="100"/>
        <w:rPr>
          <w:rFonts w:hint="eastAsia"/>
          <w:color w:val="auto"/>
          <w:highlight w:val="none"/>
        </w:rPr>
      </w:pPr>
      <w:r>
        <w:rPr>
          <w:rFonts w:hint="eastAsia"/>
          <w:color w:val="auto"/>
          <w:highlight w:val="none"/>
        </w:rPr>
        <w:t>报告生成与发布：生成周期性绩效考核指标分析报告，支持报告的编辑、发布和下载。</w:t>
      </w:r>
    </w:p>
    <w:p>
      <w:pPr>
        <w:ind w:left="480" w:firstLine="0" w:firstLineChars="0"/>
        <w:rPr>
          <w:rFonts w:hint="eastAsia" w:cs="仿宋"/>
          <w:color w:val="auto"/>
          <w:highlight w:val="none"/>
        </w:rPr>
      </w:pPr>
      <w:r>
        <w:rPr>
          <w:rFonts w:hint="eastAsia"/>
          <w:color w:val="auto"/>
          <w:highlight w:val="none"/>
        </w:rPr>
        <w:t>3.2.1.5、</w:t>
      </w:r>
      <w:r>
        <w:rPr>
          <w:rFonts w:hint="eastAsia" w:cs="仿宋"/>
          <w:color w:val="auto"/>
          <w:highlight w:val="none"/>
        </w:rPr>
        <w:t>门急诊医疗服务监测评价</w:t>
      </w:r>
    </w:p>
    <w:p>
      <w:pPr>
        <w:rPr>
          <w:rFonts w:hint="eastAsia"/>
          <w:color w:val="auto"/>
          <w:highlight w:val="none"/>
        </w:rPr>
      </w:pPr>
      <w:r>
        <w:rPr>
          <w:rFonts w:hint="eastAsia"/>
          <w:color w:val="auto"/>
          <w:highlight w:val="none"/>
        </w:rPr>
        <w:t>上海市医院评审与监测系统</w:t>
      </w:r>
      <w:r>
        <w:rPr>
          <w:rFonts w:hint="eastAsia"/>
          <w:color w:val="auto"/>
          <w:highlight w:val="none"/>
          <w:lang w:val="en-US" w:eastAsia="zh-CN"/>
        </w:rPr>
        <w:t>的</w:t>
      </w:r>
      <w:r>
        <w:rPr>
          <w:rFonts w:hint="eastAsia" w:cs="仿宋"/>
          <w:color w:val="auto"/>
          <w:highlight w:val="none"/>
        </w:rPr>
        <w:t>门急诊医疗服务监测评价</w:t>
      </w:r>
      <w:r>
        <w:rPr>
          <w:rFonts w:hint="eastAsia"/>
          <w:color w:val="auto"/>
          <w:highlight w:val="none"/>
        </w:rPr>
        <w:t>流程</w:t>
      </w:r>
      <w:r>
        <w:rPr>
          <w:rFonts w:hint="eastAsia"/>
          <w:color w:val="auto"/>
          <w:highlight w:val="none"/>
          <w:lang w:val="en-US" w:eastAsia="zh-CN"/>
        </w:rPr>
        <w:t>如下图6所示：</w:t>
      </w:r>
    </w:p>
    <w:p>
      <w:pPr>
        <w:rPr>
          <w:rFonts w:hint="eastAsia"/>
          <w:color w:val="auto"/>
          <w:highlight w:val="none"/>
        </w:rPr>
      </w:pPr>
      <w:r>
        <w:rPr>
          <w:rFonts w:hint="eastAsia"/>
          <w:color w:val="auto"/>
          <w:highlight w:val="none"/>
        </w:rPr>
        <w:drawing>
          <wp:inline distT="0" distB="0" distL="114300" distR="114300">
            <wp:extent cx="4553585" cy="2131060"/>
            <wp:effectExtent l="0" t="0" r="0" b="0"/>
            <wp:docPr id="14" name="图片 14" descr="医政三期—业务流程图（门急诊服务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医政三期—业务流程图（门急诊服务监测）"/>
                    <pic:cNvPicPr>
                      <a:picLocks noChangeAspect="1"/>
                    </pic:cNvPicPr>
                  </pic:nvPicPr>
                  <pic:blipFill>
                    <a:blip r:embed="rId18"/>
                    <a:stretch>
                      <a:fillRect/>
                    </a:stretch>
                  </pic:blipFill>
                  <pic:spPr>
                    <a:xfrm>
                      <a:off x="0" y="0"/>
                      <a:ext cx="4553585" cy="2131060"/>
                    </a:xfrm>
                    <a:prstGeom prst="rect">
                      <a:avLst/>
                    </a:prstGeom>
                  </pic:spPr>
                </pic:pic>
              </a:graphicData>
            </a:graphic>
          </wp:inline>
        </w:drawing>
      </w:r>
    </w:p>
    <w:p>
      <w:pPr>
        <w:keepNext/>
        <w:keepLines/>
        <w:pageBreakBefore w:val="0"/>
        <w:widowControl w:val="0"/>
        <w:numPr>
          <w:ilvl w:val="5"/>
          <w:numId w:val="0"/>
        </w:numPr>
        <w:kinsoku/>
        <w:wordWrap/>
        <w:overflowPunct/>
        <w:topLinePunct w:val="0"/>
        <w:autoSpaceDE/>
        <w:autoSpaceDN/>
        <w:bidi w:val="0"/>
        <w:adjustRightInd/>
        <w:snapToGrid/>
        <w:spacing w:before="0" w:after="0"/>
        <w:ind w:left="1134" w:leftChars="0"/>
        <w:jc w:val="center"/>
        <w:textAlignment w:val="auto"/>
        <w:outlineLvl w:val="9"/>
        <w:rPr>
          <w:rFonts w:hint="eastAsia"/>
          <w:color w:val="auto"/>
          <w:highlight w:val="none"/>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6</w:t>
      </w:r>
      <w:r>
        <w:rPr>
          <w:rFonts w:hint="eastAsia" w:ascii="宋体" w:hAnsi="宋体" w:eastAsia="宋体" w:cs="宋体"/>
          <w:b w:val="0"/>
          <w:bCs w:val="0"/>
          <w:color w:val="auto"/>
          <w:kern w:val="0"/>
          <w:sz w:val="24"/>
          <w:szCs w:val="24"/>
          <w:highlight w:val="none"/>
          <w:lang w:val="en-US" w:eastAsia="zh-CN" w:bidi="ar-SA"/>
        </w:rPr>
        <w:t>门急诊医疗服务监测评价</w:t>
      </w:r>
    </w:p>
    <w:p>
      <w:pPr>
        <w:numPr>
          <w:ilvl w:val="0"/>
          <w:numId w:val="56"/>
        </w:numPr>
        <w:ind w:firstLine="240" w:firstLineChars="100"/>
        <w:rPr>
          <w:rFonts w:hint="eastAsia"/>
          <w:color w:val="auto"/>
          <w:highlight w:val="none"/>
        </w:rPr>
      </w:pPr>
      <w:r>
        <w:rPr>
          <w:rFonts w:hint="eastAsia"/>
          <w:color w:val="auto"/>
          <w:highlight w:val="none"/>
        </w:rPr>
        <w:t>门诊服务监测指标体系构建：服务能力、服务效率、服务质量三维评价体系。</w:t>
      </w:r>
    </w:p>
    <w:p>
      <w:pPr>
        <w:numPr>
          <w:ilvl w:val="0"/>
          <w:numId w:val="56"/>
        </w:numPr>
        <w:ind w:firstLine="240" w:firstLineChars="100"/>
        <w:rPr>
          <w:rFonts w:hint="eastAsia"/>
          <w:color w:val="auto"/>
          <w:highlight w:val="none"/>
        </w:rPr>
      </w:pPr>
      <w:r>
        <w:rPr>
          <w:rFonts w:hint="eastAsia"/>
          <w:color w:val="auto"/>
          <w:highlight w:val="none"/>
        </w:rPr>
        <w:t>监测评价指标测算与评价：基于已获取到的数据计算相关指标，如患者等待时间、诊疗效率等。</w:t>
      </w:r>
    </w:p>
    <w:p>
      <w:pPr>
        <w:numPr>
          <w:ilvl w:val="0"/>
          <w:numId w:val="56"/>
        </w:numPr>
        <w:ind w:firstLine="240" w:firstLineChars="100"/>
        <w:rPr>
          <w:rFonts w:hint="eastAsia"/>
          <w:color w:val="auto"/>
          <w:highlight w:val="none"/>
        </w:rPr>
      </w:pPr>
      <w:r>
        <w:rPr>
          <w:rFonts w:hint="eastAsia"/>
          <w:color w:val="auto"/>
          <w:highlight w:val="none"/>
        </w:rPr>
        <w:t>多维展示与分析：支持WH0效率分析与DRGs门诊评价，支持采用多维展示方式，从医院管理层到科室主任的多级穿透式钻取分析，全面了解门急诊医疗服务情况。</w:t>
      </w:r>
    </w:p>
    <w:p>
      <w:pPr>
        <w:ind w:left="480" w:firstLine="0" w:firstLineChars="0"/>
        <w:rPr>
          <w:rFonts w:hint="eastAsia" w:cs="仿宋"/>
          <w:color w:val="auto"/>
          <w:highlight w:val="none"/>
        </w:rPr>
      </w:pPr>
      <w:r>
        <w:rPr>
          <w:rFonts w:hint="eastAsia"/>
          <w:color w:val="auto"/>
          <w:highlight w:val="none"/>
        </w:rPr>
        <w:t>3.2.1.6、</w:t>
      </w:r>
      <w:r>
        <w:rPr>
          <w:rFonts w:hint="eastAsia" w:cs="仿宋"/>
          <w:color w:val="auto"/>
          <w:highlight w:val="none"/>
        </w:rPr>
        <w:t>医学名词、疾病和手术操作分类代码运维管理</w:t>
      </w:r>
    </w:p>
    <w:p>
      <w:pPr>
        <w:rPr>
          <w:rFonts w:hint="eastAsia"/>
          <w:color w:val="auto"/>
          <w:highlight w:val="none"/>
        </w:rPr>
      </w:pPr>
      <w:r>
        <w:rPr>
          <w:rFonts w:hint="eastAsia"/>
          <w:color w:val="auto"/>
          <w:highlight w:val="none"/>
        </w:rPr>
        <w:t>上海市医院评审与监测系统</w:t>
      </w:r>
      <w:r>
        <w:rPr>
          <w:rFonts w:hint="eastAsia"/>
          <w:color w:val="auto"/>
          <w:highlight w:val="none"/>
          <w:lang w:val="en-US" w:eastAsia="zh-CN"/>
        </w:rPr>
        <w:t>的</w:t>
      </w:r>
      <w:r>
        <w:rPr>
          <w:rFonts w:hint="eastAsia" w:cs="仿宋"/>
          <w:color w:val="auto"/>
          <w:highlight w:val="none"/>
        </w:rPr>
        <w:t>医学名词、疾病和手术操作分类代码运维管理</w:t>
      </w:r>
      <w:r>
        <w:rPr>
          <w:rFonts w:hint="eastAsia"/>
          <w:color w:val="auto"/>
          <w:highlight w:val="none"/>
        </w:rPr>
        <w:t>流程</w:t>
      </w:r>
      <w:r>
        <w:rPr>
          <w:rFonts w:hint="eastAsia"/>
          <w:color w:val="auto"/>
          <w:highlight w:val="none"/>
          <w:lang w:val="en-US" w:eastAsia="zh-CN"/>
        </w:rPr>
        <w:t>如下图7所示：</w:t>
      </w: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719955" cy="1856740"/>
            <wp:effectExtent l="0" t="0" r="4445" b="635"/>
            <wp:docPr id="1" name="图片 1" descr="a9355ec85b7c747374a11e15ee58e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9355ec85b7c747374a11e15ee58e3f9"/>
                    <pic:cNvPicPr>
                      <a:picLocks noChangeAspect="1"/>
                    </pic:cNvPicPr>
                  </pic:nvPicPr>
                  <pic:blipFill>
                    <a:blip r:embed="rId19"/>
                    <a:stretch>
                      <a:fillRect/>
                    </a:stretch>
                  </pic:blipFill>
                  <pic:spPr>
                    <a:xfrm>
                      <a:off x="0" y="0"/>
                      <a:ext cx="4719955" cy="1856740"/>
                    </a:xfrm>
                    <a:prstGeom prst="rect">
                      <a:avLst/>
                    </a:prstGeom>
                  </pic:spPr>
                </pic:pic>
              </a:graphicData>
            </a:graphic>
          </wp:inline>
        </w:drawing>
      </w:r>
    </w:p>
    <w:p>
      <w:pPr>
        <w:keepNext/>
        <w:keepLines/>
        <w:pageBreakBefore w:val="0"/>
        <w:widowControl w:val="0"/>
        <w:numPr>
          <w:ilvl w:val="5"/>
          <w:numId w:val="0"/>
        </w:numPr>
        <w:kinsoku/>
        <w:wordWrap/>
        <w:overflowPunct/>
        <w:topLinePunct w:val="0"/>
        <w:autoSpaceDE/>
        <w:autoSpaceDN/>
        <w:bidi w:val="0"/>
        <w:adjustRightInd/>
        <w:snapToGrid/>
        <w:spacing w:before="0" w:after="0"/>
        <w:ind w:left="1134" w:leftChars="0"/>
        <w:jc w:val="center"/>
        <w:textAlignment w:val="auto"/>
        <w:outlineLvl w:val="9"/>
        <w:rPr>
          <w:rFonts w:hint="eastAsia"/>
          <w:color w:val="auto"/>
          <w:highlight w:val="none"/>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7</w:t>
      </w:r>
      <w:r>
        <w:rPr>
          <w:rFonts w:hint="eastAsia" w:ascii="宋体" w:hAnsi="宋体" w:eastAsia="宋体" w:cs="宋体"/>
          <w:b w:val="0"/>
          <w:bCs w:val="0"/>
          <w:color w:val="auto"/>
          <w:kern w:val="0"/>
          <w:sz w:val="24"/>
          <w:szCs w:val="24"/>
          <w:highlight w:val="none"/>
          <w:lang w:val="en-US" w:eastAsia="zh-CN" w:bidi="ar-SA"/>
        </w:rPr>
        <w:t>医学名词、疾病和手术操作分类代码运维管理</w:t>
      </w:r>
    </w:p>
    <w:p>
      <w:pPr>
        <w:numPr>
          <w:ilvl w:val="0"/>
          <w:numId w:val="57"/>
        </w:numPr>
        <w:ind w:firstLine="240" w:firstLineChars="100"/>
        <w:rPr>
          <w:rFonts w:hint="eastAsia"/>
          <w:color w:val="auto"/>
          <w:highlight w:val="none"/>
        </w:rPr>
      </w:pPr>
      <w:r>
        <w:rPr>
          <w:rFonts w:hint="eastAsia"/>
          <w:color w:val="auto"/>
          <w:highlight w:val="none"/>
        </w:rPr>
        <w:t>术语与代码更新：通过自动化渠道同步更新医学名词和代码，确保数据的及时性和准确性。</w:t>
      </w:r>
    </w:p>
    <w:p>
      <w:pPr>
        <w:numPr>
          <w:ilvl w:val="0"/>
          <w:numId w:val="57"/>
        </w:numPr>
        <w:ind w:firstLine="240" w:firstLineChars="100"/>
        <w:rPr>
          <w:rFonts w:hint="eastAsia"/>
          <w:color w:val="auto"/>
          <w:highlight w:val="none"/>
        </w:rPr>
      </w:pPr>
      <w:r>
        <w:rPr>
          <w:rFonts w:hint="eastAsia"/>
          <w:color w:val="auto"/>
          <w:highlight w:val="none"/>
        </w:rPr>
        <w:t>版本控制与审计：建立版本控制及时间轴回溯机制，结合审批流程实现变更留痕审计。</w:t>
      </w:r>
    </w:p>
    <w:p>
      <w:pPr>
        <w:numPr>
          <w:ilvl w:val="0"/>
          <w:numId w:val="57"/>
        </w:numPr>
        <w:ind w:firstLine="240" w:firstLineChars="100"/>
        <w:rPr>
          <w:rFonts w:hint="eastAsia"/>
          <w:color w:val="auto"/>
          <w:highlight w:val="none"/>
        </w:rPr>
      </w:pPr>
      <w:r>
        <w:rPr>
          <w:rFonts w:hint="eastAsia"/>
          <w:color w:val="auto"/>
          <w:highlight w:val="none"/>
        </w:rPr>
        <w:t>术语服务与应用：提供术语服务API，支持临床编码行为优化，扩展智能名词、代码推荐、查询场景化应用。</w:t>
      </w:r>
    </w:p>
    <w:p>
      <w:pPr>
        <w:ind w:left="480" w:firstLine="0" w:firstLineChars="0"/>
        <w:rPr>
          <w:rFonts w:hint="eastAsia"/>
          <w:color w:val="auto"/>
          <w:highlight w:val="none"/>
        </w:rPr>
      </w:pPr>
      <w:r>
        <w:rPr>
          <w:rFonts w:hint="eastAsia"/>
          <w:color w:val="auto"/>
          <w:highlight w:val="none"/>
        </w:rPr>
        <w:t>3.2.2、市卫生健康委健康信息网</w:t>
      </w:r>
    </w:p>
    <w:p>
      <w:pPr>
        <w:ind w:left="480" w:firstLine="0" w:firstLineChars="0"/>
        <w:rPr>
          <w:color w:val="auto"/>
          <w:highlight w:val="none"/>
        </w:rPr>
      </w:pPr>
      <w:r>
        <w:rPr>
          <w:rFonts w:hint="eastAsia"/>
          <w:color w:val="auto"/>
          <w:highlight w:val="none"/>
        </w:rPr>
        <w:t>1、基于家庭医生责任制的分级诊疗平台</w:t>
      </w:r>
    </w:p>
    <w:p>
      <w:pPr>
        <w:ind w:left="480" w:firstLine="0" w:firstLineChars="0"/>
        <w:rPr>
          <w:rFonts w:hint="eastAsia"/>
          <w:color w:val="auto"/>
          <w:highlight w:val="none"/>
        </w:rPr>
      </w:pPr>
      <w:r>
        <w:rPr>
          <w:rFonts w:hint="eastAsia"/>
          <w:color w:val="auto"/>
          <w:highlight w:val="none"/>
        </w:rPr>
        <w:t>（1）签约居民优先预约上级医院门诊号源流程</w:t>
      </w:r>
    </w:p>
    <w:p>
      <w:pPr>
        <w:rPr>
          <w:rFonts w:hint="default" w:eastAsia="宋体"/>
          <w:color w:val="auto"/>
          <w:highlight w:val="none"/>
          <w:lang w:val="en-US" w:eastAsia="zh-CN"/>
        </w:rPr>
      </w:pPr>
      <w:r>
        <w:rPr>
          <w:rFonts w:hint="eastAsia"/>
          <w:color w:val="auto"/>
          <w:highlight w:val="none"/>
        </w:rPr>
        <w:t>基于家庭医生责任制的分级诊疗平台</w:t>
      </w:r>
      <w:r>
        <w:rPr>
          <w:rFonts w:hint="eastAsia"/>
          <w:color w:val="auto"/>
          <w:highlight w:val="none"/>
          <w:lang w:val="en-US" w:eastAsia="zh-CN"/>
        </w:rPr>
        <w:t>的</w:t>
      </w:r>
      <w:r>
        <w:rPr>
          <w:rFonts w:hint="eastAsia"/>
          <w:color w:val="auto"/>
          <w:highlight w:val="none"/>
        </w:rPr>
        <w:t>签约居民优先预约上级医院门诊号源流程</w:t>
      </w:r>
      <w:r>
        <w:rPr>
          <w:rFonts w:hint="eastAsia"/>
          <w:color w:val="auto"/>
          <w:highlight w:val="none"/>
          <w:lang w:val="en-US" w:eastAsia="zh-CN"/>
        </w:rPr>
        <w:t>如下图8所示：</w:t>
      </w:r>
    </w:p>
    <w:p>
      <w:pPr>
        <w:jc w:val="center"/>
        <w:rPr>
          <w:color w:val="auto"/>
          <w:highlight w:val="none"/>
        </w:rPr>
      </w:pPr>
      <w:r>
        <w:rPr>
          <w:color w:val="auto"/>
          <w:highlight w:val="none"/>
        </w:rPr>
        <w:drawing>
          <wp:inline distT="0" distB="0" distL="0" distR="0">
            <wp:extent cx="3972560" cy="5061585"/>
            <wp:effectExtent l="0" t="0" r="8890" b="5715"/>
            <wp:docPr id="1599524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4174" name="图片 1"/>
                    <pic:cNvPicPr>
                      <a:picLocks noChangeAspect="1"/>
                    </pic:cNvPicPr>
                  </pic:nvPicPr>
                  <pic:blipFill>
                    <a:blip r:embed="rId20"/>
                    <a:stretch>
                      <a:fillRect/>
                    </a:stretch>
                  </pic:blipFill>
                  <pic:spPr>
                    <a:xfrm>
                      <a:off x="0" y="0"/>
                      <a:ext cx="3972560" cy="5061600"/>
                    </a:xfrm>
                    <a:prstGeom prst="rect">
                      <a:avLst/>
                    </a:prstGeom>
                  </pic:spPr>
                </pic:pic>
              </a:graphicData>
            </a:graphic>
          </wp:inline>
        </w:drawing>
      </w:r>
    </w:p>
    <w:p>
      <w:pPr>
        <w:numPr>
          <w:ilvl w:val="0"/>
          <w:numId w:val="0"/>
        </w:numPr>
        <w:ind w:firstLine="480" w:firstLineChars="200"/>
        <w:jc w:val="center"/>
        <w:outlineLvl w:val="9"/>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8</w:t>
      </w:r>
      <w:r>
        <w:rPr>
          <w:rFonts w:hint="eastAsia" w:ascii="宋体" w:hAnsi="宋体" w:eastAsia="宋体" w:cs="宋体"/>
          <w:b w:val="0"/>
          <w:bCs w:val="0"/>
          <w:color w:val="auto"/>
          <w:kern w:val="0"/>
          <w:sz w:val="24"/>
          <w:szCs w:val="24"/>
          <w:highlight w:val="none"/>
          <w:lang w:val="en-US" w:eastAsia="zh-CN" w:bidi="ar-SA"/>
        </w:rPr>
        <w:t>签约居民优先预约上级医院门诊号源流程</w:t>
      </w:r>
    </w:p>
    <w:p>
      <w:pPr>
        <w:numPr>
          <w:ilvl w:val="0"/>
          <w:numId w:val="0"/>
        </w:numPr>
        <w:ind w:firstLine="480" w:firstLineChars="200"/>
        <w:outlineLvl w:val="9"/>
        <w:rPr>
          <w:rFonts w:hint="eastAsia" w:ascii="宋体" w:hAnsi="宋体" w:eastAsia="宋体" w:cs="Times New Roman"/>
          <w:b w:val="0"/>
          <w:bCs w:val="0"/>
          <w:color w:val="auto"/>
          <w:kern w:val="2"/>
          <w:sz w:val="24"/>
          <w:szCs w:val="24"/>
          <w:highlight w:val="none"/>
          <w:lang w:val="en-US" w:eastAsia="zh-CN" w:bidi="ar-SA"/>
        </w:rPr>
      </w:pPr>
      <w:r>
        <w:rPr>
          <w:rFonts w:hint="eastAsia" w:ascii="宋体" w:hAnsi="宋体" w:eastAsia="宋体" w:cs="Times New Roman"/>
          <w:b w:val="0"/>
          <w:bCs w:val="0"/>
          <w:color w:val="auto"/>
          <w:kern w:val="2"/>
          <w:sz w:val="24"/>
          <w:szCs w:val="24"/>
          <w:highlight w:val="none"/>
          <w:lang w:val="en-US" w:eastAsia="zh-CN" w:bidi="ar-SA"/>
        </w:rPr>
        <w:t>围绕签约居民优先预约</w:t>
      </w:r>
      <w:r>
        <w:rPr>
          <w:rFonts w:hint="eastAsia" w:ascii="宋体" w:hAnsi="宋体" w:cs="Times New Roman"/>
          <w:b w:val="0"/>
          <w:bCs w:val="0"/>
          <w:color w:val="auto"/>
          <w:kern w:val="2"/>
          <w:sz w:val="24"/>
          <w:szCs w:val="24"/>
          <w:highlight w:val="none"/>
          <w:lang w:val="en-US" w:eastAsia="zh-CN" w:bidi="ar-SA"/>
        </w:rPr>
        <w:t>业务要求</w:t>
      </w:r>
      <w:r>
        <w:rPr>
          <w:rFonts w:hint="eastAsia" w:ascii="宋体" w:hAnsi="宋体" w:eastAsia="宋体" w:cs="Times New Roman"/>
          <w:b w:val="0"/>
          <w:bCs w:val="0"/>
          <w:color w:val="auto"/>
          <w:kern w:val="2"/>
          <w:sz w:val="24"/>
          <w:szCs w:val="24"/>
          <w:highlight w:val="none"/>
          <w:lang w:val="en-US" w:eastAsia="zh-CN" w:bidi="ar-SA"/>
        </w:rPr>
        <w:t>，以信息验证为起点，依托平台实现号源精准匹配。流程核心在于签约居民可享受预留号源及开诊前专属号源，同时形成“预约-就诊-健康管理”闭环。签约居民发起需求后，家庭医生通过扫随申码/刷社保卡验证身份，验证通过后借助平台匹配号源，预约成功后生成凭证；就诊后上级医院诊疗记录回传平台，供社区开展后续健康管理，保障分级诊疗的连续性。</w:t>
      </w:r>
    </w:p>
    <w:p>
      <w:pPr>
        <w:ind w:left="480" w:firstLine="0" w:firstLineChars="0"/>
        <w:rPr>
          <w:color w:val="auto"/>
          <w:highlight w:val="none"/>
        </w:rPr>
      </w:pPr>
      <w:r>
        <w:rPr>
          <w:rFonts w:hint="eastAsia"/>
          <w:color w:val="auto"/>
          <w:highlight w:val="none"/>
        </w:rPr>
        <w:t>（2</w:t>
      </w:r>
      <w:r>
        <w:rPr>
          <w:color w:val="auto"/>
          <w:highlight w:val="none"/>
        </w:rPr>
        <w:t>）</w:t>
      </w:r>
      <w:r>
        <w:rPr>
          <w:rFonts w:hint="eastAsia"/>
          <w:color w:val="auto"/>
          <w:highlight w:val="none"/>
        </w:rPr>
        <w:t>双向转诊全流程（上转+下转）</w:t>
      </w:r>
    </w:p>
    <w:p>
      <w:pPr>
        <w:rPr>
          <w:rFonts w:hint="default" w:eastAsia="宋体"/>
          <w:color w:val="auto"/>
          <w:highlight w:val="none"/>
          <w:lang w:val="en-US" w:eastAsia="zh-CN"/>
        </w:rPr>
      </w:pPr>
      <w:r>
        <w:rPr>
          <w:rFonts w:hint="eastAsia"/>
          <w:color w:val="auto"/>
          <w:highlight w:val="none"/>
        </w:rPr>
        <w:t>基于家庭医生责任制的分级诊疗平台</w:t>
      </w:r>
      <w:r>
        <w:rPr>
          <w:rFonts w:hint="eastAsia"/>
          <w:color w:val="auto"/>
          <w:highlight w:val="none"/>
          <w:lang w:val="en-US" w:eastAsia="zh-CN"/>
        </w:rPr>
        <w:t>的</w:t>
      </w:r>
      <w:r>
        <w:rPr>
          <w:rFonts w:hint="eastAsia"/>
          <w:color w:val="auto"/>
          <w:highlight w:val="none"/>
        </w:rPr>
        <w:t>双向转诊全流程</w:t>
      </w:r>
      <w:r>
        <w:rPr>
          <w:rFonts w:hint="eastAsia"/>
          <w:color w:val="auto"/>
          <w:highlight w:val="none"/>
          <w:lang w:val="en-US" w:eastAsia="zh-CN"/>
        </w:rPr>
        <w:t>如下图9所示：</w:t>
      </w:r>
    </w:p>
    <w:p>
      <w:pPr>
        <w:ind w:left="480" w:firstLine="0" w:firstLineChars="0"/>
        <w:rPr>
          <w:color w:val="auto"/>
          <w:highlight w:val="none"/>
        </w:rPr>
      </w:pPr>
      <w:r>
        <w:rPr>
          <w:color w:val="auto"/>
          <w:highlight w:val="none"/>
        </w:rPr>
        <w:drawing>
          <wp:inline distT="0" distB="0" distL="0" distR="0">
            <wp:extent cx="2252980" cy="5175250"/>
            <wp:effectExtent l="0" t="0" r="4445" b="6350"/>
            <wp:docPr id="1642951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51065" name="图片 1"/>
                    <pic:cNvPicPr>
                      <a:picLocks noChangeAspect="1"/>
                    </pic:cNvPicPr>
                  </pic:nvPicPr>
                  <pic:blipFill>
                    <a:blip r:embed="rId21"/>
                    <a:stretch>
                      <a:fillRect/>
                    </a:stretch>
                  </pic:blipFill>
                  <pic:spPr>
                    <a:xfrm>
                      <a:off x="0" y="0"/>
                      <a:ext cx="2252980" cy="5175250"/>
                    </a:xfrm>
                    <a:prstGeom prst="rect">
                      <a:avLst/>
                    </a:prstGeom>
                  </pic:spPr>
                </pic:pic>
              </a:graphicData>
            </a:graphic>
          </wp:inline>
        </w:drawing>
      </w:r>
      <w:r>
        <w:rPr>
          <w:color w:val="auto"/>
          <w:highlight w:val="none"/>
        </w:rPr>
        <w:drawing>
          <wp:inline distT="0" distB="0" distL="0" distR="0">
            <wp:extent cx="2330450" cy="5212715"/>
            <wp:effectExtent l="0" t="0" r="3175" b="6985"/>
            <wp:docPr id="1279113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13140" name="图片 1"/>
                    <pic:cNvPicPr>
                      <a:picLocks noChangeAspect="1"/>
                    </pic:cNvPicPr>
                  </pic:nvPicPr>
                  <pic:blipFill>
                    <a:blip r:embed="rId22"/>
                    <a:stretch>
                      <a:fillRect/>
                    </a:stretch>
                  </pic:blipFill>
                  <pic:spPr>
                    <a:xfrm>
                      <a:off x="0" y="0"/>
                      <a:ext cx="2330450" cy="5212715"/>
                    </a:xfrm>
                    <a:prstGeom prst="rect">
                      <a:avLst/>
                    </a:prstGeom>
                  </pic:spPr>
                </pic:pic>
              </a:graphicData>
            </a:graphic>
          </wp:inline>
        </w:drawing>
      </w:r>
    </w:p>
    <w:p>
      <w:pPr>
        <w:numPr>
          <w:ilvl w:val="5"/>
          <w:numId w:val="0"/>
        </w:numPr>
        <w:ind w:firstLine="480" w:firstLineChars="200"/>
        <w:jc w:val="center"/>
        <w:outlineLvl w:val="9"/>
        <w:rPr>
          <w:color w:val="auto"/>
          <w:highlight w:val="none"/>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9</w:t>
      </w:r>
      <w:r>
        <w:rPr>
          <w:rFonts w:hint="eastAsia" w:ascii="宋体" w:hAnsi="宋体" w:eastAsia="宋体" w:cs="宋体"/>
          <w:b w:val="0"/>
          <w:bCs w:val="0"/>
          <w:color w:val="auto"/>
          <w:kern w:val="0"/>
          <w:sz w:val="24"/>
          <w:szCs w:val="24"/>
          <w:highlight w:val="none"/>
          <w:lang w:val="en-US" w:eastAsia="zh-CN" w:bidi="ar-SA"/>
        </w:rPr>
        <w:t>双向转诊全流程</w:t>
      </w:r>
    </w:p>
    <w:p>
      <w:pPr>
        <w:rPr>
          <w:color w:val="auto"/>
          <w:highlight w:val="none"/>
        </w:rPr>
      </w:pPr>
      <w:r>
        <w:rPr>
          <w:rFonts w:hint="eastAsia"/>
          <w:color w:val="auto"/>
          <w:highlight w:val="none"/>
        </w:rPr>
        <w:t>双向转诊流程实现“社区-上级医院”的高效联动，分为上转和下转两个关键环节。上转环节聚焦“精准转诊”：社区就诊时需上级诊疗的居民，由家庭医生完成鉴别诊断并开具电子转诊单，通过平台上传健康档案等资料，平台依据专科信息库匹配对应医生，上级医院确认后预留优先资源，保障居民快速就诊。下转环节聚焦“连续康复”：上级医院患者符合术后康复等下转条件时，医生开具下转建议及方案，通过平台推送至签约社区，家庭医生确认后制定康复计划，实现的连续管理。</w:t>
      </w:r>
    </w:p>
    <w:p>
      <w:pPr>
        <w:ind w:left="480" w:firstLine="0" w:firstLineChars="0"/>
        <w:rPr>
          <w:color w:val="auto"/>
          <w:highlight w:val="none"/>
        </w:rPr>
      </w:pPr>
      <w:r>
        <w:rPr>
          <w:rFonts w:hint="eastAsia"/>
          <w:color w:val="auto"/>
          <w:highlight w:val="none"/>
        </w:rPr>
        <w:t>3.2.3、上海市计划生育综合管理</w:t>
      </w:r>
      <w:r>
        <w:rPr>
          <w:rFonts w:hint="eastAsia"/>
          <w:color w:val="auto"/>
          <w:highlight w:val="none"/>
          <w:lang w:val="en-US" w:eastAsia="zh-CN"/>
        </w:rPr>
        <w:t>信息</w:t>
      </w:r>
      <w:r>
        <w:rPr>
          <w:rFonts w:hint="eastAsia"/>
          <w:color w:val="auto"/>
          <w:highlight w:val="none"/>
        </w:rPr>
        <w:t>系统</w:t>
      </w:r>
    </w:p>
    <w:p>
      <w:pPr>
        <w:rPr>
          <w:rFonts w:hint="default" w:eastAsia="宋体"/>
          <w:color w:val="auto"/>
          <w:highlight w:val="none"/>
          <w:lang w:val="en-US" w:eastAsia="zh-CN"/>
        </w:rPr>
      </w:pPr>
      <w:r>
        <w:rPr>
          <w:rFonts w:hint="eastAsia"/>
          <w:color w:val="auto"/>
          <w:highlight w:val="none"/>
        </w:rPr>
        <w:t>上海市计划生育综合管理系统</w:t>
      </w:r>
      <w:r>
        <w:rPr>
          <w:rFonts w:hint="eastAsia"/>
          <w:color w:val="auto"/>
          <w:highlight w:val="none"/>
          <w:lang w:val="en-US" w:eastAsia="zh-CN"/>
        </w:rPr>
        <w:t>的</w:t>
      </w:r>
      <w:r>
        <w:rPr>
          <w:rFonts w:hint="eastAsia"/>
          <w:color w:val="auto"/>
          <w:highlight w:val="none"/>
        </w:rPr>
        <w:t>育儿补贴“免申即享”流程</w:t>
      </w:r>
      <w:r>
        <w:rPr>
          <w:rFonts w:hint="eastAsia"/>
          <w:color w:val="auto"/>
          <w:highlight w:val="none"/>
          <w:lang w:val="en-US" w:eastAsia="zh-CN"/>
        </w:rPr>
        <w:t>如下图10所示：</w:t>
      </w:r>
    </w:p>
    <w:p>
      <w:pPr>
        <w:ind w:left="0" w:leftChars="0" w:firstLine="0" w:firstLineChars="0"/>
        <w:jc w:val="center"/>
        <w:rPr>
          <w:color w:val="auto"/>
          <w:highlight w:val="none"/>
        </w:rPr>
      </w:pPr>
      <w:r>
        <w:rPr>
          <w:color w:val="auto"/>
          <w:highlight w:val="none"/>
        </w:rPr>
        <w:drawing>
          <wp:inline distT="0" distB="0" distL="114300" distR="114300">
            <wp:extent cx="4044315" cy="4006215"/>
            <wp:effectExtent l="0" t="0" r="3810" b="3810"/>
            <wp:docPr id="3" name="图片 3" descr="32eae1a8-467e-4e75-ac29-ea6b11349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eae1a8-467e-4e75-ac29-ea6b1134994f"/>
                    <pic:cNvPicPr>
                      <a:picLocks noChangeAspect="1"/>
                    </pic:cNvPicPr>
                  </pic:nvPicPr>
                  <pic:blipFill>
                    <a:blip r:embed="rId23"/>
                    <a:stretch>
                      <a:fillRect/>
                    </a:stretch>
                  </pic:blipFill>
                  <pic:spPr>
                    <a:xfrm>
                      <a:off x="0" y="0"/>
                      <a:ext cx="4044315" cy="4006215"/>
                    </a:xfrm>
                    <a:prstGeom prst="rect">
                      <a:avLst/>
                    </a:prstGeom>
                  </pic:spPr>
                </pic:pic>
              </a:graphicData>
            </a:graphic>
          </wp:inline>
        </w:drawing>
      </w:r>
    </w:p>
    <w:p>
      <w:pPr>
        <w:numPr>
          <w:ilvl w:val="5"/>
          <w:numId w:val="0"/>
        </w:numPr>
        <w:ind w:firstLine="480" w:firstLineChars="200"/>
        <w:jc w:val="center"/>
        <w:outlineLvl w:val="9"/>
        <w:rPr>
          <w:color w:val="auto"/>
          <w:highlight w:val="none"/>
        </w:rPr>
      </w:pPr>
      <w:r>
        <w:rPr>
          <w:rFonts w:hint="eastAsia" w:ascii="宋体" w:hAnsi="宋体" w:eastAsia="宋体" w:cs="宋体"/>
          <w:b w:val="0"/>
          <w:bCs w:val="0"/>
          <w:color w:val="auto"/>
          <w:kern w:val="0"/>
          <w:sz w:val="24"/>
          <w:szCs w:val="24"/>
          <w:highlight w:val="none"/>
          <w:lang w:val="en-US" w:eastAsia="zh-CN" w:bidi="ar-SA"/>
        </w:rPr>
        <w:t>图</w:t>
      </w:r>
      <w:r>
        <w:rPr>
          <w:rFonts w:hint="eastAsia" w:ascii="宋体" w:hAnsi="宋体" w:cs="宋体"/>
          <w:b w:val="0"/>
          <w:bCs w:val="0"/>
          <w:color w:val="auto"/>
          <w:kern w:val="0"/>
          <w:sz w:val="24"/>
          <w:szCs w:val="24"/>
          <w:highlight w:val="none"/>
          <w:lang w:val="en-US" w:eastAsia="zh-CN" w:bidi="ar-SA"/>
        </w:rPr>
        <w:t>10</w:t>
      </w:r>
      <w:r>
        <w:rPr>
          <w:rFonts w:hint="eastAsia" w:ascii="宋体" w:hAnsi="宋体" w:eastAsia="宋体" w:cs="宋体"/>
          <w:b w:val="0"/>
          <w:bCs w:val="0"/>
          <w:color w:val="auto"/>
          <w:kern w:val="0"/>
          <w:sz w:val="24"/>
          <w:szCs w:val="24"/>
          <w:highlight w:val="none"/>
          <w:lang w:val="en-US" w:eastAsia="zh-CN" w:bidi="ar-SA"/>
        </w:rPr>
        <w:t>育儿补贴“免申即享”</w:t>
      </w:r>
    </w:p>
    <w:p>
      <w:pPr>
        <w:rPr>
          <w:rFonts w:hint="eastAsia"/>
          <w:color w:val="auto"/>
          <w:highlight w:val="none"/>
        </w:rPr>
      </w:pPr>
      <w:r>
        <w:rPr>
          <w:rFonts w:hint="eastAsia"/>
          <w:color w:val="auto"/>
          <w:highlight w:val="none"/>
        </w:rPr>
        <w:t>本流程以改造国家</w:t>
      </w:r>
      <w:r>
        <w:rPr>
          <w:rFonts w:hint="eastAsia"/>
          <w:color w:val="auto"/>
          <w:highlight w:val="none"/>
          <w:lang w:val="en-US" w:eastAsia="zh-CN"/>
        </w:rPr>
        <w:t>的育儿补贴信息管理系统</w:t>
      </w:r>
      <w:r>
        <w:rPr>
          <w:rFonts w:hint="eastAsia"/>
          <w:color w:val="auto"/>
          <w:highlight w:val="none"/>
        </w:rPr>
        <w:t>为起点，在</w:t>
      </w:r>
      <w:r>
        <w:rPr>
          <w:rFonts w:hint="eastAsia"/>
          <w:color w:val="auto"/>
          <w:highlight w:val="none"/>
          <w:lang w:val="en-US" w:eastAsia="zh-CN"/>
        </w:rPr>
        <w:t>上海市计划生育综合管理信息系统</w:t>
      </w:r>
      <w:r>
        <w:rPr>
          <w:rFonts w:hint="eastAsia"/>
          <w:color w:val="auto"/>
          <w:highlight w:val="none"/>
        </w:rPr>
        <w:t>完成配套系统部署及对接，通过接口方式联通一网通办、出生“一件事”以及免申即享应用模块。同步开发孩次等关键业务接口，支撑</w:t>
      </w:r>
      <w:r>
        <w:rPr>
          <w:rFonts w:hint="eastAsia"/>
          <w:color w:val="auto"/>
          <w:highlight w:val="none"/>
          <w:lang w:val="en-US" w:eastAsia="zh-CN"/>
        </w:rPr>
        <w:t>国家的育儿补贴信息管理系统</w:t>
      </w:r>
      <w:r>
        <w:rPr>
          <w:rFonts w:hint="eastAsia"/>
          <w:color w:val="auto"/>
          <w:highlight w:val="none"/>
        </w:rPr>
        <w:t>的办理。并且优化</w:t>
      </w:r>
      <w:r>
        <w:rPr>
          <w:rFonts w:hint="eastAsia"/>
          <w:color w:val="auto"/>
          <w:highlight w:val="none"/>
          <w:lang w:val="en-US" w:eastAsia="zh-CN"/>
        </w:rPr>
        <w:t>育儿补贴</w:t>
      </w:r>
      <w:r>
        <w:rPr>
          <w:rFonts w:hint="eastAsia"/>
          <w:color w:val="auto"/>
          <w:highlight w:val="none"/>
        </w:rPr>
        <w:t>办理的准确度，依托</w:t>
      </w:r>
      <w:r>
        <w:rPr>
          <w:rFonts w:hint="eastAsia"/>
          <w:color w:val="auto"/>
          <w:highlight w:val="none"/>
          <w:lang w:val="en-US" w:eastAsia="zh-CN"/>
        </w:rPr>
        <w:t>市</w:t>
      </w:r>
      <w:r>
        <w:rPr>
          <w:rFonts w:hint="eastAsia"/>
          <w:color w:val="auto"/>
          <w:highlight w:val="none"/>
        </w:rPr>
        <w:t>大数据中心</w:t>
      </w:r>
      <w:r>
        <w:rPr>
          <w:rFonts w:hint="eastAsia"/>
          <w:color w:val="auto"/>
          <w:highlight w:val="none"/>
          <w:lang w:val="en-US" w:eastAsia="zh-CN"/>
        </w:rPr>
        <w:t>的数据资源平台</w:t>
      </w:r>
      <w:r>
        <w:rPr>
          <w:rFonts w:hint="eastAsia"/>
          <w:color w:val="auto"/>
          <w:highlight w:val="none"/>
        </w:rPr>
        <w:t>改造婚姻信息核实、出生监测核实以及报户信息核对模块，完善孩次基准库</w:t>
      </w:r>
      <w:r>
        <w:rPr>
          <w:rFonts w:hint="eastAsia"/>
          <w:color w:val="auto"/>
          <w:highlight w:val="none"/>
          <w:lang w:eastAsia="zh-CN"/>
        </w:rPr>
        <w:t>，</w:t>
      </w:r>
      <w:r>
        <w:rPr>
          <w:rFonts w:hint="eastAsia"/>
          <w:color w:val="auto"/>
          <w:highlight w:val="none"/>
        </w:rPr>
        <w:t>进一步提高对</w:t>
      </w:r>
      <w:r>
        <w:rPr>
          <w:rFonts w:hint="eastAsia"/>
          <w:color w:val="auto"/>
          <w:highlight w:val="none"/>
          <w:lang w:val="en-US" w:eastAsia="zh-CN"/>
        </w:rPr>
        <w:t>国家的育儿补贴信息管理系统</w:t>
      </w:r>
      <w:r>
        <w:rPr>
          <w:rFonts w:hint="eastAsia"/>
          <w:color w:val="auto"/>
          <w:highlight w:val="none"/>
        </w:rPr>
        <w:t>的支撑力度。</w:t>
      </w:r>
    </w:p>
    <w:p>
      <w:pPr>
        <w:pStyle w:val="3"/>
        <w:ind w:left="284" w:firstLine="300" w:firstLineChars="100"/>
        <w:jc w:val="left"/>
        <w:rPr>
          <w:rFonts w:hint="eastAsia"/>
          <w:color w:val="auto"/>
          <w:highlight w:val="none"/>
        </w:rPr>
      </w:pPr>
      <w:r>
        <w:rPr>
          <w:rFonts w:hint="eastAsia"/>
          <w:color w:val="auto"/>
          <w:highlight w:val="none"/>
        </w:rPr>
        <w:t>项目技术路线</w:t>
      </w:r>
    </w:p>
    <w:p>
      <w:pPr>
        <w:ind w:left="0" w:leftChars="0"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开发模式：</w:t>
      </w:r>
      <w:r>
        <w:rPr>
          <w:color w:val="auto"/>
          <w:highlight w:val="none"/>
        </w:rPr>
        <w:t>前后端分离</w:t>
      </w:r>
      <w:r>
        <w:rPr>
          <w:rFonts w:hint="eastAsia"/>
          <w:color w:val="auto"/>
          <w:highlight w:val="none"/>
        </w:rPr>
        <w:t>，前后端通过接口方式进行数据交互和通信。</w:t>
      </w:r>
    </w:p>
    <w:p>
      <w:pPr>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前端</w:t>
      </w:r>
      <w:r>
        <w:rPr>
          <w:rFonts w:hint="eastAsia"/>
          <w:color w:val="auto"/>
          <w:highlight w:val="none"/>
        </w:rPr>
        <w:t>技术：使用</w:t>
      </w:r>
      <w:r>
        <w:rPr>
          <w:color w:val="auto"/>
          <w:highlight w:val="none"/>
        </w:rPr>
        <w:t>H5</w:t>
      </w:r>
      <w:r>
        <w:rPr>
          <w:rFonts w:hint="eastAsia"/>
          <w:color w:val="auto"/>
          <w:highlight w:val="none"/>
        </w:rPr>
        <w:t>和</w:t>
      </w:r>
      <w:r>
        <w:rPr>
          <w:color w:val="auto"/>
          <w:highlight w:val="none"/>
        </w:rPr>
        <w:t>JavaScrip</w:t>
      </w:r>
      <w:r>
        <w:rPr>
          <w:rFonts w:hint="eastAsia"/>
          <w:color w:val="auto"/>
          <w:highlight w:val="none"/>
        </w:rPr>
        <w:t>t框架</w:t>
      </w:r>
      <w:r>
        <w:rPr>
          <w:color w:val="auto"/>
          <w:highlight w:val="none"/>
        </w:rPr>
        <w:t>开发，通过反向代理访问后端服务。</w:t>
      </w:r>
    </w:p>
    <w:p>
      <w:pPr>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后端</w:t>
      </w:r>
      <w:r>
        <w:rPr>
          <w:rFonts w:hint="eastAsia"/>
          <w:color w:val="auto"/>
          <w:highlight w:val="none"/>
        </w:rPr>
        <w:t>技术：</w:t>
      </w:r>
      <w:r>
        <w:rPr>
          <w:color w:val="auto"/>
          <w:highlight w:val="none"/>
        </w:rPr>
        <w:t>使用</w:t>
      </w:r>
      <w:r>
        <w:rPr>
          <w:rFonts w:hint="eastAsia"/>
          <w:color w:val="auto"/>
          <w:highlight w:val="none"/>
        </w:rPr>
        <w:t>J</w:t>
      </w:r>
      <w:r>
        <w:rPr>
          <w:color w:val="auto"/>
          <w:highlight w:val="none"/>
        </w:rPr>
        <w:t>ava开发，部署在</w:t>
      </w:r>
      <w:r>
        <w:rPr>
          <w:rFonts w:hint="eastAsia"/>
          <w:color w:val="auto"/>
          <w:highlight w:val="none"/>
        </w:rPr>
        <w:t>国产</w:t>
      </w:r>
      <w:r>
        <w:rPr>
          <w:color w:val="auto"/>
          <w:highlight w:val="none"/>
        </w:rPr>
        <w:t>服务</w:t>
      </w:r>
      <w:r>
        <w:rPr>
          <w:rFonts w:hint="eastAsia"/>
          <w:color w:val="auto"/>
          <w:highlight w:val="none"/>
        </w:rPr>
        <w:t>容器</w:t>
      </w:r>
      <w:r>
        <w:rPr>
          <w:color w:val="auto"/>
          <w:highlight w:val="none"/>
        </w:rPr>
        <w:t>中，对外提供服务。</w:t>
      </w:r>
    </w:p>
    <w:p>
      <w:pPr>
        <w:ind w:firstLineChars="0"/>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数据库：国产</w:t>
      </w:r>
      <w:r>
        <w:rPr>
          <w:rFonts w:hint="eastAsia"/>
          <w:color w:val="auto"/>
          <w:highlight w:val="none"/>
          <w:lang w:eastAsia="zh-CN"/>
        </w:rPr>
        <w:t>XC</w:t>
      </w:r>
      <w:r>
        <w:rPr>
          <w:rFonts w:hint="eastAsia"/>
          <w:color w:val="auto"/>
          <w:highlight w:val="none"/>
        </w:rPr>
        <w:t>数据库。</w:t>
      </w:r>
    </w:p>
    <w:p>
      <w:pPr>
        <w:ind w:firstLineChars="0"/>
        <w:rPr>
          <w:rFonts w:hint="eastAsia"/>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操作系统：国产</w:t>
      </w:r>
      <w:r>
        <w:rPr>
          <w:rFonts w:hint="eastAsia"/>
          <w:color w:val="auto"/>
          <w:highlight w:val="none"/>
          <w:lang w:eastAsia="zh-CN"/>
        </w:rPr>
        <w:t>XC</w:t>
      </w:r>
      <w:r>
        <w:rPr>
          <w:rFonts w:hint="eastAsia"/>
          <w:color w:val="auto"/>
          <w:highlight w:val="none"/>
        </w:rPr>
        <w:t>操作系统。</w:t>
      </w:r>
    </w:p>
    <w:p>
      <w:pPr>
        <w:ind w:firstLineChars="0"/>
        <w:rPr>
          <w:rFonts w:hint="eastAsia"/>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rPr>
        <w:t>中间件：国产</w:t>
      </w:r>
      <w:r>
        <w:rPr>
          <w:rFonts w:hint="eastAsia"/>
          <w:color w:val="auto"/>
          <w:highlight w:val="none"/>
          <w:lang w:eastAsia="zh-CN"/>
        </w:rPr>
        <w:t>XC</w:t>
      </w:r>
      <w:r>
        <w:rPr>
          <w:rFonts w:hint="eastAsia"/>
          <w:color w:val="auto"/>
          <w:highlight w:val="none"/>
        </w:rPr>
        <w:t>中间件。</w:t>
      </w:r>
    </w:p>
    <w:p>
      <w:pPr>
        <w:ind w:firstLineChars="0"/>
        <w:rPr>
          <w:rFonts w:hint="eastAsia"/>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color w:val="auto"/>
          <w:highlight w:val="none"/>
        </w:rPr>
        <w:t>身份认证：支持双因子方式身份鉴别。</w:t>
      </w:r>
    </w:p>
    <w:p>
      <w:pPr>
        <w:ind w:firstLineChars="0"/>
        <w:rPr>
          <w:rFonts w:hint="eastAsia"/>
          <w:color w:val="auto"/>
          <w:highlight w:val="none"/>
          <w:lang w:eastAsia="zh-Hans"/>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color w:val="auto"/>
          <w:highlight w:val="none"/>
        </w:rPr>
        <w:t>加密技术：</w:t>
      </w:r>
      <w:r>
        <w:rPr>
          <w:rFonts w:hint="eastAsia"/>
          <w:color w:val="auto"/>
          <w:highlight w:val="none"/>
          <w:lang w:eastAsia="zh-Hans"/>
        </w:rPr>
        <w:t>依托上海市政务云的安全认证网关建立基于国密算法的</w:t>
      </w:r>
      <w:r>
        <w:rPr>
          <w:color w:val="auto"/>
          <w:highlight w:val="none"/>
          <w:lang w:eastAsia="zh-Hans"/>
        </w:rPr>
        <w:t>GMSSL安全信道，保护数据传输的</w:t>
      </w:r>
      <w:r>
        <w:rPr>
          <w:rFonts w:hint="eastAsia"/>
          <w:color w:val="auto"/>
          <w:highlight w:val="none"/>
          <w:lang w:eastAsia="zh-Hans"/>
        </w:rPr>
        <w:t>保</w:t>
      </w:r>
      <w:r>
        <w:rPr>
          <w:color w:val="auto"/>
          <w:highlight w:val="none"/>
          <w:lang w:eastAsia="zh-Hans"/>
        </w:rPr>
        <w:t>密性和完整性</w:t>
      </w:r>
      <w:r>
        <w:rPr>
          <w:rFonts w:hint="eastAsia"/>
          <w:color w:val="auto"/>
          <w:highlight w:val="none"/>
          <w:lang w:eastAsia="zh-Hans"/>
        </w:rPr>
        <w:t>。</w:t>
      </w:r>
    </w:p>
    <w:p>
      <w:pPr>
        <w:ind w:firstLineChars="0"/>
        <w:rPr>
          <w:rFonts w:hint="eastAsia"/>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color w:val="auto"/>
          <w:highlight w:val="none"/>
        </w:rPr>
        <w:t>安全要求：本项目需做好信息安全架构设计，包括通过安全认证网关提供应用访问控制，采用签名验签、网页防篡改等安全技术保证业务数据的安全性。系统应通过第三方测评机构的软件测试、安全测评和密码应用测评，供应商应配合完成测试并完成相关整改工作。</w:t>
      </w:r>
    </w:p>
    <w:p>
      <w:pPr>
        <w:pStyle w:val="3"/>
        <w:ind w:left="284" w:firstLine="300" w:firstLineChars="100"/>
        <w:jc w:val="left"/>
        <w:rPr>
          <w:rFonts w:hint="eastAsia"/>
          <w:color w:val="auto"/>
          <w:highlight w:val="none"/>
        </w:rPr>
      </w:pPr>
      <w:r>
        <w:rPr>
          <w:rFonts w:hint="eastAsia"/>
          <w:color w:val="auto"/>
          <w:highlight w:val="none"/>
        </w:rPr>
        <w:t>项目部署环境</w:t>
      </w:r>
    </w:p>
    <w:p>
      <w:pPr>
        <w:rPr>
          <w:rFonts w:hint="eastAsia"/>
          <w:color w:val="auto"/>
          <w:highlight w:val="none"/>
        </w:rPr>
      </w:pPr>
      <w:r>
        <w:rPr>
          <w:rFonts w:hint="eastAsia"/>
          <w:color w:val="auto"/>
          <w:highlight w:val="none"/>
        </w:rPr>
        <w:t>本项目全面依托上海市电子政务云建设，包括云服务器、存储、网络等基础设施由市电子政务云统一提供。系统需依据</w:t>
      </w:r>
      <w:r>
        <w:rPr>
          <w:rFonts w:hint="eastAsia"/>
          <w:color w:val="auto"/>
          <w:highlight w:val="none"/>
          <w:lang w:eastAsia="zh-CN"/>
        </w:rPr>
        <w:t>XC</w:t>
      </w:r>
      <w:r>
        <w:rPr>
          <w:rFonts w:hint="eastAsia"/>
          <w:color w:val="auto"/>
          <w:highlight w:val="none"/>
        </w:rPr>
        <w:t>要求实现，按照上海市电子政务云相关管理要求，以及项目安全及密码应用需要完成环境及应用部署。</w:t>
      </w:r>
    </w:p>
    <w:p>
      <w:pPr>
        <w:pStyle w:val="3"/>
        <w:ind w:left="284" w:firstLine="300" w:firstLineChars="100"/>
        <w:jc w:val="left"/>
        <w:rPr>
          <w:rFonts w:hint="eastAsia"/>
          <w:color w:val="auto"/>
          <w:highlight w:val="none"/>
        </w:rPr>
      </w:pPr>
      <w:r>
        <w:rPr>
          <w:rFonts w:hint="eastAsia"/>
          <w:color w:val="auto"/>
          <w:highlight w:val="none"/>
        </w:rPr>
        <w:t>项目建设内容</w:t>
      </w:r>
    </w:p>
    <w:p>
      <w:pPr>
        <w:rPr>
          <w:rFonts w:hint="eastAsia"/>
          <w:color w:val="auto"/>
          <w:highlight w:val="none"/>
        </w:rPr>
      </w:pPr>
      <w:r>
        <w:rPr>
          <w:rFonts w:hint="eastAsia"/>
          <w:color w:val="auto"/>
          <w:highlight w:val="none"/>
        </w:rPr>
        <w:t>3.5.1、项目功能内容</w:t>
      </w:r>
    </w:p>
    <w:p>
      <w:pPr>
        <w:rPr>
          <w:rFonts w:hint="eastAsia"/>
          <w:color w:val="auto"/>
          <w:highlight w:val="none"/>
        </w:rPr>
      </w:pPr>
      <w:r>
        <w:rPr>
          <w:rFonts w:hint="eastAsia"/>
          <w:color w:val="auto"/>
          <w:highlight w:val="none"/>
        </w:rPr>
        <w:t>3.5.1.1、上海市医院评审与监测系统</w:t>
      </w:r>
    </w:p>
    <w:p>
      <w:pPr>
        <w:rPr>
          <w:rFonts w:hint="eastAsia"/>
          <w:color w:val="auto"/>
          <w:highlight w:val="none"/>
        </w:rPr>
      </w:pPr>
      <w:r>
        <w:rPr>
          <w:rFonts w:hint="eastAsia"/>
          <w:color w:val="auto"/>
          <w:highlight w:val="none"/>
        </w:rPr>
        <w:t>（1）医疗服务合规智能监测：构建合规规则管理、前端可配置管理</w:t>
      </w:r>
      <w:r>
        <w:rPr>
          <w:rFonts w:hint="eastAsia"/>
          <w:color w:val="auto"/>
          <w:highlight w:val="none"/>
          <w:lang w:val="en-US" w:eastAsia="zh-CN"/>
        </w:rPr>
        <w:t>和</w:t>
      </w:r>
      <w:r>
        <w:rPr>
          <w:rFonts w:hint="eastAsia"/>
          <w:color w:val="auto"/>
          <w:highlight w:val="none"/>
        </w:rPr>
        <w:t>监测结果闭环管理等，开展医疗服务合规监测，保障医疗服务合法合规，提升质量与安全性。</w:t>
      </w:r>
    </w:p>
    <w:p>
      <w:pPr>
        <w:rPr>
          <w:rFonts w:hint="eastAsia"/>
          <w:color w:val="auto"/>
          <w:highlight w:val="none"/>
        </w:rPr>
      </w:pPr>
      <w:r>
        <w:rPr>
          <w:rFonts w:hint="eastAsia"/>
          <w:color w:val="auto"/>
          <w:highlight w:val="none"/>
        </w:rPr>
        <w:t>（2）医疗质量控制督查管理：包含质控督查任务管理、质控督查组织管理</w:t>
      </w:r>
      <w:r>
        <w:rPr>
          <w:rFonts w:hint="eastAsia"/>
          <w:color w:val="auto"/>
          <w:highlight w:val="none"/>
          <w:lang w:eastAsia="zh-CN"/>
        </w:rPr>
        <w:t>、</w:t>
      </w:r>
      <w:r>
        <w:rPr>
          <w:rFonts w:hint="eastAsia"/>
          <w:color w:val="auto"/>
          <w:highlight w:val="none"/>
          <w:lang w:val="en-US" w:eastAsia="zh-CN"/>
        </w:rPr>
        <w:t>质控督查分享与监控</w:t>
      </w:r>
      <w:r>
        <w:rPr>
          <w:rFonts w:hint="eastAsia"/>
          <w:color w:val="auto"/>
          <w:highlight w:val="none"/>
        </w:rPr>
        <w:t>等功能，实现医疗质量数据</w:t>
      </w:r>
      <w:r>
        <w:rPr>
          <w:rFonts w:hint="eastAsia"/>
          <w:color w:val="auto"/>
          <w:highlight w:val="none"/>
          <w:lang w:val="en-US" w:eastAsia="zh-CN"/>
        </w:rPr>
        <w:t>的</w:t>
      </w:r>
      <w:r>
        <w:rPr>
          <w:rFonts w:hint="eastAsia"/>
          <w:color w:val="auto"/>
          <w:highlight w:val="none"/>
        </w:rPr>
        <w:t>监测分析</w:t>
      </w:r>
      <w:r>
        <w:rPr>
          <w:rFonts w:hint="eastAsia"/>
          <w:color w:val="auto"/>
          <w:highlight w:val="none"/>
          <w:lang w:eastAsia="zh-CN"/>
        </w:rPr>
        <w:t>、</w:t>
      </w:r>
      <w:r>
        <w:rPr>
          <w:rFonts w:hint="eastAsia"/>
          <w:color w:val="auto"/>
          <w:highlight w:val="none"/>
        </w:rPr>
        <w:t>质控任务管理及工作展示协调。</w:t>
      </w:r>
    </w:p>
    <w:p>
      <w:pPr>
        <w:rPr>
          <w:rFonts w:hint="eastAsia"/>
          <w:color w:val="auto"/>
          <w:highlight w:val="none"/>
        </w:rPr>
      </w:pPr>
      <w:r>
        <w:rPr>
          <w:rFonts w:hint="eastAsia"/>
          <w:color w:val="auto"/>
          <w:highlight w:val="none"/>
        </w:rPr>
        <w:t>（3）机构—专科—病种可视化评价：构建多层级评价体系，建立可视化视图呈现</w:t>
      </w:r>
      <w:r>
        <w:rPr>
          <w:rFonts w:hint="eastAsia"/>
          <w:color w:val="auto"/>
          <w:highlight w:val="none"/>
          <w:lang w:eastAsia="zh-CN"/>
        </w:rPr>
        <w:t>，</w:t>
      </w:r>
      <w:r>
        <w:rPr>
          <w:rFonts w:hint="eastAsia"/>
          <w:color w:val="auto"/>
          <w:highlight w:val="none"/>
        </w:rPr>
        <w:t>建立多视图联动分析，形成数字化评价闭环。</w:t>
      </w:r>
    </w:p>
    <w:p>
      <w:pPr>
        <w:rPr>
          <w:rFonts w:hint="eastAsia"/>
          <w:color w:val="auto"/>
          <w:highlight w:val="none"/>
        </w:rPr>
      </w:pPr>
      <w:r>
        <w:rPr>
          <w:rFonts w:hint="eastAsia"/>
          <w:color w:val="auto"/>
          <w:highlight w:val="none"/>
        </w:rPr>
        <w:t>（4）绩效考核管理：建立指标计算模型，实现月度指标计算、医疗质量展示、运行效率展示、可持续发展展示</w:t>
      </w:r>
      <w:r>
        <w:rPr>
          <w:rFonts w:hint="eastAsia"/>
          <w:color w:val="auto"/>
          <w:highlight w:val="none"/>
          <w:lang w:val="en-US" w:eastAsia="zh-CN"/>
        </w:rPr>
        <w:t>等</w:t>
      </w:r>
      <w:r>
        <w:rPr>
          <w:rFonts w:hint="eastAsia"/>
          <w:color w:val="auto"/>
          <w:highlight w:val="none"/>
        </w:rPr>
        <w:t>，支持多维分析与关联分析，提供报告功能，支持考核方案设定与得分预测。</w:t>
      </w:r>
    </w:p>
    <w:p>
      <w:pPr>
        <w:rPr>
          <w:rFonts w:hint="eastAsia"/>
          <w:color w:val="auto"/>
          <w:highlight w:val="none"/>
        </w:rPr>
      </w:pPr>
      <w:r>
        <w:rPr>
          <w:rFonts w:hint="eastAsia"/>
          <w:color w:val="auto"/>
          <w:highlight w:val="none"/>
        </w:rPr>
        <w:t>（5）门急诊医疗服务监测评价：构建门诊监测体系和急诊监测体系，采集整合数据，实现门诊数据质量监控与预警等。</w:t>
      </w:r>
    </w:p>
    <w:p>
      <w:pPr>
        <w:rPr>
          <w:rFonts w:hint="eastAsia"/>
          <w:color w:val="auto"/>
          <w:highlight w:val="none"/>
        </w:rPr>
      </w:pPr>
      <w:r>
        <w:rPr>
          <w:rFonts w:hint="eastAsia"/>
          <w:color w:val="auto"/>
          <w:highlight w:val="none"/>
        </w:rPr>
        <w:t>（6）医学名词、疾病和手术操作分类代码运维管理：构建多维术语体系，实现术语与代码管理，建立版本控制机制，提供术语服务API交互，智能推荐相关的医学名词、疾病和手术操作分类代码。</w:t>
      </w:r>
    </w:p>
    <w:p>
      <w:pPr>
        <w:rPr>
          <w:rFonts w:hint="eastAsia"/>
          <w:color w:val="auto"/>
          <w:highlight w:val="none"/>
        </w:rPr>
      </w:pPr>
      <w:r>
        <w:rPr>
          <w:rFonts w:hint="eastAsia"/>
          <w:color w:val="auto"/>
          <w:highlight w:val="none"/>
        </w:rPr>
        <w:t>（7）上海市医务人员执业信息画像：综合医务人员全部行政许可、处罚、执业注册、职称、临床亚专业、学术任职及个人临床业务量等为一体，多方位展示医务人员的个人画像。</w:t>
      </w:r>
    </w:p>
    <w:p>
      <w:pPr>
        <w:rPr>
          <w:rFonts w:hint="eastAsia"/>
          <w:color w:val="auto"/>
          <w:highlight w:val="none"/>
        </w:rPr>
      </w:pPr>
      <w:r>
        <w:rPr>
          <w:rFonts w:hint="eastAsia"/>
          <w:color w:val="auto"/>
          <w:highlight w:val="none"/>
        </w:rPr>
        <w:t>（8）互联网诊疗监管：建设互联网诊疗监管上报管理（医院端），为医院提供包含互联网医疗机构、医务人员（包括医师、护士、药学人员）的基础信息管理；对接“一网通办”办事指南，提供互联网医院资质申请的全过程信息化闭环管理；实现互联网诊疗服务线上线下一体化可视化质控、医疗业务监管等。</w:t>
      </w:r>
    </w:p>
    <w:p>
      <w:pPr>
        <w:rPr>
          <w:rFonts w:hint="eastAsia"/>
          <w:color w:val="auto"/>
          <w:highlight w:val="none"/>
        </w:rPr>
      </w:pPr>
      <w:r>
        <w:rPr>
          <w:rFonts w:hint="eastAsia"/>
          <w:color w:val="auto"/>
          <w:highlight w:val="none"/>
        </w:rPr>
        <w:t>（9）智能转诊信息管理：根据《智能转诊信息系统功能指引》，建设智能转诊信息管理模块，包括基础转诊功能、转诊管理功能等。</w:t>
      </w:r>
    </w:p>
    <w:p>
      <w:pPr>
        <w:rPr>
          <w:rFonts w:hint="eastAsia"/>
          <w:color w:val="auto"/>
          <w:highlight w:val="none"/>
        </w:rPr>
      </w:pPr>
      <w:r>
        <w:rPr>
          <w:rFonts w:hint="eastAsia"/>
          <w:color w:val="auto"/>
          <w:highlight w:val="none"/>
        </w:rPr>
        <w:t>3.5.1.2、市卫生健康委健康信息网</w:t>
      </w:r>
    </w:p>
    <w:p>
      <w:pPr>
        <w:rPr>
          <w:rFonts w:hint="eastAsia"/>
          <w:color w:val="auto"/>
          <w:highlight w:val="none"/>
        </w:rPr>
      </w:pPr>
      <w:r>
        <w:rPr>
          <w:rFonts w:hint="eastAsia"/>
          <w:color w:val="auto"/>
          <w:highlight w:val="none"/>
        </w:rPr>
        <w:t>（1）基于家庭医生责任制的分级诊疗平台：实现签约管理服务（升级）、重点人群标识、优势号源转诊服务、生命统计信息核实、健康评估服务、签约居民住院服务、老年人健康服务、随申办服务协同、健康档案调阅、用户信息管理、签约服务监管等功能。</w:t>
      </w:r>
    </w:p>
    <w:p>
      <w:pPr>
        <w:rPr>
          <w:rFonts w:hint="eastAsia"/>
          <w:color w:val="auto"/>
          <w:highlight w:val="none"/>
        </w:rPr>
      </w:pPr>
      <w:r>
        <w:rPr>
          <w:rFonts w:hint="eastAsia"/>
          <w:color w:val="auto"/>
          <w:highlight w:val="none"/>
        </w:rPr>
        <w:t>（2）居民健康档案首页的数据汇集及应用：根据国家文件的具体内容要求，实现全市健康档案的统一标准、统一采集、统一管理、共享利用，确保首页基本内容的不可篡改性、可追溯性，以及跨机构、跨区域的动态更新。</w:t>
      </w:r>
    </w:p>
    <w:p>
      <w:pPr>
        <w:rPr>
          <w:rFonts w:hint="eastAsia"/>
          <w:color w:val="auto"/>
          <w:highlight w:val="none"/>
        </w:rPr>
      </w:pPr>
      <w:r>
        <w:rPr>
          <w:rFonts w:hint="eastAsia"/>
          <w:color w:val="auto"/>
          <w:highlight w:val="none"/>
        </w:rPr>
        <w:t>（3）上海市爱卫健促子系统：开发社会健康自管、健康促进服务、健康科普管理、健康积分监管、健康环境管理、依法管理、数据统计分析大屏等功能。</w:t>
      </w:r>
    </w:p>
    <w:p>
      <w:pPr>
        <w:rPr>
          <w:rFonts w:hint="eastAsia"/>
          <w:color w:val="auto"/>
          <w:highlight w:val="none"/>
        </w:rPr>
      </w:pPr>
      <w:r>
        <w:rPr>
          <w:rFonts w:hint="eastAsia"/>
          <w:color w:val="auto"/>
          <w:highlight w:val="none"/>
        </w:rPr>
        <w:t>3.5.1.3、上海市计划生育综合管理</w:t>
      </w:r>
      <w:r>
        <w:rPr>
          <w:rFonts w:hint="eastAsia"/>
          <w:color w:val="auto"/>
          <w:highlight w:val="none"/>
          <w:lang w:val="en-US" w:eastAsia="zh-CN"/>
        </w:rPr>
        <w:t>信息</w:t>
      </w:r>
      <w:r>
        <w:rPr>
          <w:rFonts w:hint="eastAsia"/>
          <w:color w:val="auto"/>
          <w:highlight w:val="none"/>
        </w:rPr>
        <w:t>系统</w:t>
      </w:r>
    </w:p>
    <w:p>
      <w:pPr>
        <w:rPr>
          <w:rFonts w:hint="eastAsia"/>
          <w:color w:val="auto"/>
          <w:highlight w:val="none"/>
        </w:rPr>
      </w:pPr>
      <w:r>
        <w:rPr>
          <w:rFonts w:hint="eastAsia"/>
          <w:color w:val="auto"/>
          <w:highlight w:val="none"/>
        </w:rPr>
        <w:t>（1）开发国家</w:t>
      </w:r>
      <w:r>
        <w:rPr>
          <w:rFonts w:hint="eastAsia"/>
          <w:color w:val="auto"/>
          <w:highlight w:val="none"/>
          <w:lang w:val="en-US" w:eastAsia="zh-CN"/>
        </w:rPr>
        <w:t>的育儿补贴信息管理系统</w:t>
      </w:r>
      <w:r>
        <w:rPr>
          <w:rFonts w:hint="eastAsia"/>
          <w:color w:val="auto"/>
          <w:highlight w:val="none"/>
        </w:rPr>
        <w:t>对接、出生监测核实升级、民政婚姻信息核对升级、公安报出生户口信息核对升级、育儿补贴“免申即享”等功能。</w:t>
      </w:r>
    </w:p>
    <w:p>
      <w:pPr>
        <w:rPr>
          <w:rFonts w:hint="eastAsia"/>
          <w:color w:val="auto"/>
          <w:highlight w:val="none"/>
        </w:rPr>
      </w:pPr>
      <w:r>
        <w:rPr>
          <w:rFonts w:hint="eastAsia"/>
          <w:color w:val="auto"/>
          <w:highlight w:val="none"/>
        </w:rPr>
        <w:t>3.5.2、项目数据要求</w:t>
      </w:r>
    </w:p>
    <w:p>
      <w:pPr>
        <w:rPr>
          <w:rFonts w:hint="eastAsia"/>
          <w:color w:val="auto"/>
          <w:highlight w:val="none"/>
        </w:rPr>
      </w:pPr>
      <w:r>
        <w:rPr>
          <w:rFonts w:hint="eastAsia"/>
          <w:color w:val="auto"/>
          <w:highlight w:val="none"/>
        </w:rPr>
        <w:t>（1）数据库设计文档中，原则上应包括新增/升级改造的二级功能模块对应的数据库表。</w:t>
      </w:r>
    </w:p>
    <w:p>
      <w:pPr>
        <w:rPr>
          <w:rFonts w:hint="eastAsia"/>
          <w:color w:val="auto"/>
          <w:highlight w:val="none"/>
        </w:rPr>
      </w:pPr>
      <w:r>
        <w:rPr>
          <w:rFonts w:hint="eastAsia"/>
          <w:color w:val="auto"/>
          <w:highlight w:val="none"/>
        </w:rPr>
        <w:t>（2）新增/升级改造的业务功能模块涉及的业务对象、业务结果的数据库表应完成数据编目上链。</w:t>
      </w:r>
    </w:p>
    <w:p>
      <w:pPr>
        <w:rPr>
          <w:rFonts w:hint="eastAsia"/>
          <w:color w:val="auto"/>
          <w:highlight w:val="none"/>
        </w:rPr>
      </w:pPr>
      <w:r>
        <w:rPr>
          <w:rFonts w:hint="eastAsia"/>
          <w:color w:val="auto"/>
          <w:highlight w:val="none"/>
        </w:rPr>
        <w:t>（3）数据目录名称应符合上海市《公共数据上链实施指南》数据资源命名规范。数据目录中的数据项应包含数据库表的核心数据项，其核心数据项应包含业务主体（人、企、事、产品、地址）、主体唯一标识、时间等关键信息。</w:t>
      </w:r>
    </w:p>
    <w:p>
      <w:pPr>
        <w:rPr>
          <w:rFonts w:hint="eastAsia"/>
          <w:color w:val="auto"/>
          <w:highlight w:val="none"/>
        </w:rPr>
      </w:pPr>
      <w:r>
        <w:rPr>
          <w:rFonts w:hint="eastAsia"/>
          <w:color w:val="auto"/>
          <w:highlight w:val="none"/>
        </w:rPr>
        <w:t>（4）配合完成业务数据标准编制，并按照相关管理规则和技术规范完成数据归集。</w:t>
      </w:r>
    </w:p>
    <w:p>
      <w:pPr>
        <w:rPr>
          <w:rFonts w:hint="eastAsia"/>
          <w:color w:val="auto"/>
          <w:highlight w:val="none"/>
        </w:rPr>
      </w:pPr>
      <w:r>
        <w:rPr>
          <w:rFonts w:hint="eastAsia"/>
          <w:color w:val="auto"/>
          <w:highlight w:val="none"/>
        </w:rPr>
        <w:t>3.5.3、软件功能开发清单</w:t>
      </w:r>
    </w:p>
    <w:p>
      <w:pPr>
        <w:ind w:firstLine="0" w:firstLineChars="0"/>
        <w:rPr>
          <w:rFonts w:hint="eastAsia"/>
          <w:color w:val="auto"/>
          <w:highlight w:val="none"/>
        </w:rPr>
      </w:pPr>
      <w:r>
        <w:rPr>
          <w:rFonts w:hint="eastAsia"/>
          <w:color w:val="auto"/>
          <w:highlight w:val="none"/>
        </w:rPr>
        <w:t>（1）上海市医院评审与监测系统</w:t>
      </w:r>
    </w:p>
    <w:tbl>
      <w:tblPr>
        <w:tblStyle w:val="59"/>
        <w:tblW w:w="8370" w:type="dxa"/>
        <w:jc w:val="center"/>
        <w:tblLayout w:type="autofit"/>
        <w:tblCellMar>
          <w:top w:w="0" w:type="dxa"/>
          <w:left w:w="108" w:type="dxa"/>
          <w:bottom w:w="0" w:type="dxa"/>
          <w:right w:w="108" w:type="dxa"/>
        </w:tblCellMar>
      </w:tblPr>
      <w:tblGrid>
        <w:gridCol w:w="574"/>
        <w:gridCol w:w="1160"/>
        <w:gridCol w:w="1096"/>
        <w:gridCol w:w="1107"/>
        <w:gridCol w:w="4433"/>
      </w:tblGrid>
      <w:tr>
        <w:tblPrEx>
          <w:tblCellMar>
            <w:top w:w="0" w:type="dxa"/>
            <w:left w:w="108" w:type="dxa"/>
            <w:bottom w:w="0" w:type="dxa"/>
            <w:right w:w="108" w:type="dxa"/>
          </w:tblCellMar>
        </w:tblPrEx>
        <w:trPr>
          <w:trHeight w:val="555"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序号</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一级功能名称</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二级功能名称</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三级功能名称</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功能描述</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合规规则管理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合规监测规则管理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支持AI技术对诊疗文件进行解析和规则提取；支持自定义规则监测配置，包含支持诊疗数据源、各类收费数据源等字段选择，支持规则运算字段选择与设置；支持规则的启用、停用等状态控制</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合规规则管理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合规监测规则引擎配置</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支持可视化的合规监测规则引擎配置管理界面，支持配置任务调度策略，支持上线、下线、执行、定时管理等功能</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合理诊疗监测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支持对合理诊疗类合规监测运行结果信息查询；通过卡牌形式进行监测结果信息展示，包含诊疗名称、例数、最大值、最小值、同比、环比等；支持鼠标悬浮查看规则计算信息；支持下钻到监测明细结果界面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合理收费监测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支持对合理收费类合规监测运行结果信息查询；通过卡牌形式进行监测结果信息展示，包含费用名称、例数、最大值、最小值、同比、环比等；支持鼠标悬浮查看规则计算信息；支持下钻到监测明细结果界面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限制类技术合规监测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限制类技术类合规监测运行结果信息查询；通过卡牌形式进行监测结果信息展示，包含限制类技术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新技术合规监测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支持对新技术类合规监测运行结果信息查询；通过卡牌形式进行监测结果信息展示，包含新技术名称、例数、最大值、最小值、同比、环比等；支持鼠标悬浮查看规则计算信息；支持下钻到监测明细结果界面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手术授权合规监测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支持对手术授权类合规监测运行结果信息查询；通过卡牌形式进行监测结果信息展示，包含手术授权名称、例数、最大值、最小值、同比、环比等；支持鼠标悬浮查看规则计算信息；支持下钻到监测明细结果界面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人员行为数据分析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人员行为数据类合规监测运行结果信息查询；通过卡牌形式进行监测结果信息展示，包含人员行为数据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医师资质违规预警</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支持对医师资质类合规监测运行结果信息查询；通过卡牌形式进行监测结果信息展示，包含医师资质名称、例数、最大值、最小值、同比、环比等；支持鼠标悬浮查看规则计算信息；支持下钻到监测明细结果界面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器械资质匹配监测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支持对器械资质类合规监测运行结果信息查询；通过卡牌形式进行监测结果信息展示，包含器械资质名称、例数、最大值、最小值、同比、环比等；支持鼠标悬浮查看规则计算信息；支持下钻到监测明细结果界面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器械使用情况监测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器械使用情况类合规监测运行结果信息查询；通过卡牌形式进行监测结果信息展示，包含器械使用情况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诊断准确性监测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诊断准确性类合规监测运行结果信息查询；通过卡牌形式进行监测结果信息展示，包含诊断准确性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医疗服务合规监测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治疗合理性监测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治疗合理性类合规监测运行结果信息查询；通过卡牌形式进行监测结果信息展示，包含治疗合理性名称、例数、最大值、最小值、同比、环比等；支持鼠标悬浮查看规则计算信息；支持下钻到监测明细结果界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监测结果闭环管理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下发处置单</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支持选择各类监测结果数据，创建处置单，并支持下发医疗机构选择，提供已下发处置单列表信息展示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监测结果闭环管理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医院上报说明</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支持医院人员登录系统对下发的处置单进行情况说明上报；支持记录上报说明人、上报说明信息、上报时间等信息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监测结果闭环管理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专家评价</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支持专家对医院已上报的说明信息进行评价，包含评价内容、评价结果、评价时间等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监测结果闭环管理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专家评价反馈信息管理端审核</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支持管理端查看所有医院上报说明信息、专家是否已经评价、已评价的信息进行信息查阅</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前端可配置管理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自定义指标维护</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通过自定义指标维护，通过选择多源数据，定义指标计算公式，形成新的指标数据</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前端可配置管理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指标or数据组合分析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通过拖拽的方式，对现有的指标和数据进行组合，并提供组合后的指标可视化展示，包括柱状图、折线图、饼图视图展示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费用偏离病例专家核查管理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医院机构上传费用偏离病例PDF</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支持医院机构上传费用偏离病例PDF全病案功能，包含费用偏离说明、PDF附件等信息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费用偏离病例专家核查管理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专家核查病历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支持专家根据六大维度的国家核查要求查阅病历；利用AI技术对PDF进行解析；支持专家上传核查结论，系统记录专家名称、核查结论、核查时间、核查说明等信息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费用偏离病例专家核查管理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专家核查结论统计分析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根据专家核查结果进行统计分析；支持按照机构、核查类型、时间等维度的统计分析</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多源数据自检与校验</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数据校核</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开发校核界面，方便数据管理人员对数据进行人工校核和修正，包括数据录入错误、格式错误、逻辑错误的修正</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多源数据自检与校验</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数据质量检查与修正</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在自检工具和校核界面中，提供数据质量检查和修正的功能，如自动标记异常数据、提供修正建议。</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医疗服务合规智能监测</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多源数据自检与校验</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数据质量报告生成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eastAsia="宋体" w:cs="宋体"/>
                <w:snapToGrid w:val="0"/>
                <w:color w:val="auto"/>
                <w:sz w:val="18"/>
                <w:szCs w:val="18"/>
                <w:highlight w:val="none"/>
                <w:lang w:eastAsia="zh-CN"/>
              </w:rPr>
            </w:pPr>
            <w:r>
              <w:rPr>
                <w:rFonts w:hint="eastAsia" w:cs="宋体"/>
                <w:snapToGrid w:val="0"/>
                <w:color w:val="auto"/>
                <w:kern w:val="0"/>
                <w:sz w:val="18"/>
                <w:szCs w:val="18"/>
                <w:highlight w:val="none"/>
                <w:lang w:bidi="ar"/>
              </w:rPr>
              <w:t>根据数据分析结果，生成数据质量报告，包括数据质量概述、存在的问题、改进建议内容</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质控督查指标数据子系统</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质控督查指标体系管理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对系统中的质控督查指标进行体系管理，包括督查项目、督查分值、督查内容、督查方式、自查得分、扣分原因、改进措施等内容信息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质控督查指标数据子系统</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质控督查综合评分计算</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根据预设的质控督查指标体系和评分标准，系统自动对医疗机构各项质控督查指标数据进行综合计算，得出医疗机构的综合评分；系统支持各机构得分排名信息展示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质控督查任务创建与分配</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质控督查组织在平台上创建质控督查任务，明确任务名称、任务描述、任务要求、完成时间关键信息，并将任务分配给指定的医疗机构</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29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质控督查任务接收与确认</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质控督查组织在平台上接收质控督查任务，查看任务详情，并确认接收任务。确认后，任务状态更新为“已接收”，开始执行任务</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质控督查任务进度跟踪</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质控管理组织可实时查看任务执行进度，包括任务开始时间、预计完成时间、实际完成进度，以便及时了解任务执行情况</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质控督查结果提交</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质控督查组织在完成督查任务后，将质控督查结果（自查报告、整改措施及相关数据）提交至质控督查任务管理平台</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质控督查结果审核</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质控管理组织对医疗机构提交的质控督查结果进行审核，评估督查任务完成情况，提出审核意见和建议。</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质控督查结果反馈与确认</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质控督查组织将质控督查结果反馈给医疗机构，医疗机构查看反馈意见，如有异议可进行申诉或补充说明。双方确认后，任务状态更新为“已完成”</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移动端质控督查执行</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支持表单的事先录入；质控督查人员在现场检查时，使用移动端设备采集检查数据，包括问题描述、照片、视频；支持督查专家现场打分和结论信息录入</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质控督查结果统计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支持质控督查专家现场打分和结论信息进行统计</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质控督查组织管理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质控督查组织架构与人员管理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建立市级质控组织管理平台，支持组织架构的搭建、人员信息的录入和管理，以及权限的分配和调整</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质控督查组织管理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质控督查专家管理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对质控督查专家进行统一管理，包括专家信息的维护、权限分配、专家库建设</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质控督查组织管理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质控督查任务管理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对质控任务进行全面管理，包括任务的分配、进度跟踪、结果反馈</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39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医疗质量控制督查管理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质控督查分享与监控</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市区两级质控督查信息共享</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建立市区两级质控督查信息共享平台，支持数据的上传、下载和分析，实现市区两级质控督查数据的互联互通和共享利用。并且通过系统端展示市区两级质控督查组织的工作情况，包括质控督查任务完成情况、质控督查结果反馈</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机构—专科—病种可视化评价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多层级评价体系构建</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多层级评价体系构建</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构建涵盖质量安全、技术能力、运营管理的多维度的全景可视化评价体系;基于现有的指标按照机构、专科、病种进行分层统计展示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机构—专科—病种可视化评价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可视化视图呈现</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平行坐标图可视化</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构建动态平行坐标图可视化界面，支持对比机构周期内重点专科DRGs能力指数变化轨迹信息展示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机构—专科—病种可视化评价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可视化视图呈现</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GIS地图叠加热力图</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集成高精度省级电子地图，动态展示区域医疗资源与质量指标的匹配度，直观反映区域医疗资源的分布和利用情况</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机构—专科—病种可视化评价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可视化视图呈现</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雷达图可视化</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构建机构-专科-病种三维雷达矩阵可视化界面，同步呈现单个机构在重点指标中的达标率，支持单个机构信息切换</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机构—专科—病种可视化评价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可视化视图呈现</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专科-病种关联网络图</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构建专科-病种关联网络图，界面可根据专病进行信息切换，界面展示不同专家视角下的病种信息和变化情况</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机构—专科—病种可视化评价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可视化视图呈现</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病例级数据溯源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支持下钻至病例级数据溯源，点击异常指标可直接调取问题病历全景视图</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机构—专科—病种可视化评价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可视化视图呈现</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多视图联动分析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支持多视图联动展示，选择地图区域可同步刷新雷达图与趋势图</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机构—专科—病种可视化评价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可视化视图呈现</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多层下钻查询维护</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支持多层查询下钻功能，点击病种下钻到医院、点击医院下钻到专科</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绩效模型与测算</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国家、上海绩效监测指标计算模型建立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建立符合国家及上海市要求的公立医院绩效监测指标计算模型，确保计算的准确性和合规性</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49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绩效模型与测算</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月度指标计算</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实现公立医院国家、上海绩效监测指标的月度自动化计算，提高计算效率</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绩效考核指标可视化</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医疗质量展示</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以多种统计图标形式可视化展示医院医疗质量相关绩效考核指标的情况，具体指标可根据实际需要进行动态调整。支持各医院可与选定的先进医院进行标杆比对</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绩效考核指标可视化</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运行效率展示</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以多种统计图标形式可视化展示医院运行效率相关绩效考核指标的情况，具体指标可根据实际需要进行动态调整。。支持各医院可与选定的先进医院进行标杆比对</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绩效考核指标可视化</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可持续发展展示</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以多种统计图标形式可视化展示医院可持续发展相关绩效考核指标的情况，具体指标可根据实际需要进行动态调整。。支持各医院可与选定的先进医院进行标杆比对</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绩效考核指标可视化</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多维分析与关联分析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eastAsia="宋体" w:cs="宋体"/>
                <w:snapToGrid w:val="0"/>
                <w:color w:val="auto"/>
                <w:sz w:val="18"/>
                <w:szCs w:val="18"/>
                <w:highlight w:val="none"/>
                <w:lang w:eastAsia="zh-CN"/>
              </w:rPr>
            </w:pPr>
            <w:r>
              <w:rPr>
                <w:rFonts w:hint="eastAsia" w:cs="宋体"/>
                <w:snapToGrid w:val="0"/>
                <w:color w:val="auto"/>
                <w:kern w:val="0"/>
                <w:sz w:val="18"/>
                <w:szCs w:val="18"/>
                <w:highlight w:val="none"/>
                <w:lang w:bidi="ar"/>
              </w:rPr>
              <w:t>支持提供每个指标结果的同环比分析，帮助用户了解指标的变化趋势。</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支持从科室、时间维度对指标进行综合分析，以发现不同科室、不同时间段的绩效差异。</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支持指标到单个病种、术种的深度下钻分析，帮助用户更精确地定位问题。</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支持对单一指标进行深度分析，包括指标构成、影响因素，以发现改进点。</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支持多条指标的关联分析，帮助用户理解指标之间的相互关系，以及它们对整体绩效的影响</w:t>
            </w:r>
            <w:r>
              <w:rPr>
                <w:rFonts w:hint="eastAsia" w:cs="宋体"/>
                <w:snapToGrid w:val="0"/>
                <w:color w:val="auto"/>
                <w:kern w:val="0"/>
                <w:sz w:val="18"/>
                <w:szCs w:val="18"/>
                <w:highlight w:val="none"/>
                <w:lang w:eastAsia="zh-CN" w:bidi="ar"/>
              </w:rPr>
              <w:t>。</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绩效报告与得分预测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周期性报告生成与下载</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支持提供月报、季报、年度报告的周期性绩效考核指标分析报告的线上数据汇总功能</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绩效报告与得分预测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多种考核方案设定</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支持设定多种考核方案，以满足不同医院、不同科室的考核需求</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绩效报告与得分预测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分值权重配置与导出</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系统内置每个指标的常见统计计算模板，支持用户配置分值权重，并可导出考核方案</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绩效考核管理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绩效报告与得分预测</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得分预测与报告生成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支持提供标准的公立医院绩效考核得分预测规则，支持根据当前趋势或结果预测得分，并生成考核结果以及每个考核指标情况的综合报告，支持下载</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门急诊医疗服务监测评价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门（急）诊诊疗信息页数据接口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门（急）诊诊疗信息页医院接口对接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根据国家卫生健康委医院质量监测系统（HQMS）门（急）诊诊疗信息页数据报告接口标准，进行医院端接口对接</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59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门急诊医疗服务监测评价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门（急）诊诊疗信息页数据接口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门（急）诊诊疗信息页国家平台接口对接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支持大数据门（急）诊诊疗信息页数据对接</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门急诊医疗服务监测评价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门急诊监测体系构建</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门诊监测体系构建</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构建覆盖全流程的门诊监测评价体系。该体系涵盖门急诊患者流、质量流和资源流的信息内容</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门急诊医疗服务监测评价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门急诊监测体系构建</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急诊监测体系构建</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构建覆盖全流程的门诊监测评价体系。该体系涵盖急诊分级管理、通道管理、分流等内容</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门急诊医疗服务监测评价</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数据质量管理督办</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门诊数据质量监控与预警</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支持多级校验规则的门诊质控引擎，在基础层对采集到的数据进行完整性、逻辑性、合规性校验，并对缺陷数据、低质量数据进行预警；支持对门诊数据质量监测结果数据进行查询展示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医学名词、疾病和手术操作分类代码运维管理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多维术语体系构建</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多维术语体系构建</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构建覆盖国际标准（ICD-10/11、SNOMEDCT）、国内规范（临床版编码库、上海扩增码）的多维术语体系</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医学名词、疾病和手术操作分类代码运维管理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术语与代码管理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版本控制</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建立版本控制机制，记录术语体系的每一次变更，包括变更时间、变更内容、变更人信息，便于追溯和管理</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医学名词、疾病和手术操作分类代码运维管理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术语与代码管理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时间轴回溯</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提供时间轴回溯功能，用户可根据需要选择特定时间点的术语体系版本进行查看和使用，确保数据的完整性和一致性</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医学名词、疾病和手术操作分类代码运维管理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术语与代码管理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变更留痕审计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结合审批流程，对术语体系的变更进行留痕审计，确保变更的合规性和可追溯性</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医学名词、疾病和手术操作分类代码运维管理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术语与代码管理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API接口开发</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提供术语服务API交互，支持外部系统调用术语服务</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医学名词、疾病和手术操作分类代码运维管理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术语与代码管理</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智能名词、代码推荐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根据输入的内容或上下文，智能推荐相关的医学名词、疾病和手术操作分类代码，提高编码效率和准确性</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69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行政许可信息对接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对接民科系统，采集姓名、身份证号码、医师资格信息（资格获取的年月日、毕业院校、学历、专业、发证机关）、历年医师执业注册变更信息（时间段、主要执业医疗机构）</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医师处罚信息对接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对接卫生监督核心业务系统，获取医师处罚相关信息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医师所在科室、职称相关信息对接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对接统计中心一人一表数据，获取医师所在科室、职称相关信息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医师职称信息对接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对接人才交流中心医师职称考试系统，评审相关信息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医师住院医师规范化培训信息对接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对接科教处医师规培系统中培训起始时间、规培所在医院、规培专业</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专科医师培训信息对接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导入科教处医师专培系统中培训信息包括起始时间、所在医院、专业</w:t>
            </w:r>
          </w:p>
        </w:tc>
      </w:tr>
      <w:tr>
        <w:tblPrEx>
          <w:tblCellMar>
            <w:top w:w="0" w:type="dxa"/>
            <w:left w:w="108" w:type="dxa"/>
            <w:bottom w:w="0" w:type="dxa"/>
            <w:right w:w="108" w:type="dxa"/>
          </w:tblCellMar>
        </w:tblPrEx>
        <w:trPr>
          <w:trHeight w:val="11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数据接口</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医疗护理员信息对接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default" w:cs="宋体"/>
                <w:snapToGrid w:val="0"/>
                <w:color w:val="auto"/>
                <w:sz w:val="18"/>
                <w:szCs w:val="18"/>
                <w:highlight w:val="none"/>
                <w:lang w:val="en-US"/>
              </w:rPr>
            </w:pPr>
            <w:r>
              <w:rPr>
                <w:rFonts w:hint="eastAsia" w:cs="宋体"/>
                <w:snapToGrid w:val="0"/>
                <w:color w:val="auto"/>
                <w:kern w:val="0"/>
                <w:sz w:val="18"/>
                <w:szCs w:val="18"/>
                <w:highlight w:val="none"/>
                <w:lang w:bidi="ar"/>
              </w:rPr>
              <w:t>从护理学会对接相关信息，包含：个人信息，姓名、身份证号码、取得医疗护理员证的日期</w:t>
            </w:r>
            <w:r>
              <w:rPr>
                <w:rFonts w:hint="eastAsia" w:cs="宋体"/>
                <w:snapToGrid w:val="0"/>
                <w:color w:val="auto"/>
                <w:kern w:val="0"/>
                <w:sz w:val="18"/>
                <w:szCs w:val="18"/>
                <w:highlight w:val="none"/>
                <w:lang w:eastAsia="zh-CN" w:bidi="ar"/>
              </w:rPr>
              <w:t>、服务医院、隶属医疗护理员公司</w:t>
            </w:r>
            <w:r>
              <w:rPr>
                <w:rFonts w:hint="eastAsia" w:cs="宋体"/>
                <w:snapToGrid w:val="0"/>
                <w:color w:val="auto"/>
                <w:kern w:val="0"/>
                <w:sz w:val="18"/>
                <w:szCs w:val="18"/>
                <w:highlight w:val="none"/>
                <w:lang w:val="en-US" w:eastAsia="zh-CN" w:bidi="ar"/>
              </w:rPr>
              <w:t>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数据导入</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数据导入</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医师定期考核信息采集：定考年度、是否合格。</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医师学术任职信息采集：导入医学会、医师协会学术任职信息，包括学会名称、担任职务、任职年月。</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质控任职信息采集：导入质控事务中心数据，包括专业名称、职务、任职年月。</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医师各类省部级以上荣誉信息采集：从人事处、科教处、医务工会导入相关信息，如：院士、长江、杰青、劳模等、获取年月。</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医师省部级级以上科技进步奖信息采集：从科教处、医学会导入相关信息，如：上海、国家科技奖（前三）、获取年月。</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医师特殊处方权信息采集：从医政处、各医院导入处方权信息，如：抗菌药物、精麻药品等、取得日期。</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数据清洗</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数据清洗</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将采集到的相关信息，以医务人员个人为单位进行数据清洗，包括统一格式，清除特殊符号，纠正内容错误，数据去重，去除不合理数值，处理不可靠字段，检查关联性和一致性</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医务人员全生命周期信息查询（一网通办端）</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医务人员全生命周期信息查询（一网通办端）</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在随申办上集成查询服务，支持医务人员通过随申办查询个人信息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79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医务人员全生命周期信息可视化</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医务人员专业信息画像</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展示医务人员基本信息和专业信息，专业信息包括医师资格信息、学术任职信息、规培信息、学术与质控任职、专业能力与荣誉信息、教育与培训经历等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医务人员全生命周期信息可视化</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医务人员资质信息画像</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展示医务人员资质信息，资质信息包括医生职称信息、医师资格信息、获取医师职称相关信息等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医务人员全生命周期信息可视化</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展示医务人员执业信息，资质信息包括医师执业注册变更信息（时间段、主要执业医疗机构）、执业机构与范围、医师所在科室信息、执业处罚记录</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医务人员全生命周期信息可视化</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医务人员全生命周期信息可视化</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根据医务人员专项视图范围，时间，规则，区域，单位等维度，将数据通过图形，图表等展现方式，通过聚焦汇总的方式在大屏中展示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医务人员执业信息画像</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多维度查询</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医务人员全生命周期信息多维度查询</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对各区域、各专业卫生人才发展进行分析，包括专业结构、年龄结构、国际化能力、学科结构，卫生行政部门要深入思考，分析层级结构。</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通过多视图，多条件组合查询的技术，组合时间，区域，机构以及医务人员的行政许可、处罚、执业注册、职称、临床亚专业、学术任职、荣誉、科研、教学，通过筛选，组合的方式快速地定位医务人员，形成组合查询视图，提供更快速，便捷的查询筛选。</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根据查询条件，合一个医务人员全部行政许可、处罚、执业注册、职称、临床亚专业、学术任职、荣誉、科研、教学以及个人临床业务量等为一体，全方位展示一个医务人员的个人画像。</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根据使用习惯，将经常查询的数据条件和视图展现形式保存起来，便于后续查看。</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监管上报管理(院端)</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上报内容监管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概览信息：查看上报数据的整体情况，包括数据质量情况、数据监管情况等。</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患者信息：查看线上复诊患者基本信息。</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诊疗病历：查看患者复诊诊疗信息（包括线上问诊过程的音视频信息）</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诊疗处方：查看患者处方信息(包括经过CA签名的PDF格式文件)</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预约信息：查看患者预约、缴费等信息</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护理记录：查看患者预约护理记录相关信息</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随访记录：查看患者院外随访相关信息</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会诊记录：查看会诊信息（包含患者信息，开具处方的包含处方信息和带有CA签字的PDF文件）</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转诊记录：查看转诊信息（包含患者信息，转诊上传的就诊资料，开具处方的包含处方信息和带有CA签字的PDF文件）</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机构信息：查看已经上传的信息，补充或修改上传信息。支持手动提交和定时自动提交。</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业务开展情况：查看已经上传的信息，补充或修改上传信息。支持手动提交和定时自动提交。</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人员信息：支持手动填写，修改人员（包含参与线上诊疗的医师、药师、护士）相关信息，上传证明材料。查看已经上传的信息，补充或修改上传信息。支持手动提交和定时自动提交。</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设备资源信息：支持手动填写，修改机构登记的设备相关信息，上传证明材料。查看已经上传的信息，补充或修改上传信息。支持手动提交和定时自动提交。</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医生行为信息：查看医生行为信息，主要包含违规信息。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监管上报管理(院端)</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填报信息管理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支持对互联网业务开展相关情况的手动填写上报，对能通过上报数据自动汇总的，提供智能提示，填报人员可以根据提示校对后填写并上报监管端。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监管上报管理(院端)</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监管审计结果查询</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违规记录查看：按条件查看已上报数据监管违规记录。</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不良事件查看：按条件查看已上报的不良事件记录。</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问题事件查看：按条件查看已上报的问题事件记录。</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监管上报管理(院端)</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上报数据质控</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上报日志查看：支持查看上报数据情况，包含上报数据数量，时间，是否成功，出错原因等内容。</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质控规则查看：支持查看上报数据的质量情况，是否符合质控要求。</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问题数据查看：查看不符合质控要求的数据，包含该数据的时间，状态，违反质控原因等信息。</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互联网诊疗监管“一网通办”办事服务</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申请流程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为医疗机构提供互联网申请在线全流程闭环，从申请表填写，资料下载，上传，进度查看，问题范围等全流程信息化</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89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互联网诊疗监管“一网通办”办事服务</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信息查看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为医疗机构提供年检信息查看，上传等保证书等材料，便于医疗机构及时了解本年度互联网医疗年检状态。</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根据22年互联网监管细则要求，面向公众提供已经注册互联网诊疗服务的各医疗机构的公开信息查看。</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根据22年互联网监管细则要求，面向公众提供互联网诊疗服务目录，以及对应的互联网医院信息。</w:t>
            </w:r>
            <w:r>
              <w:rPr>
                <w:rFonts w:hint="eastAsia" w:cs="宋体"/>
                <w:snapToGrid w:val="0"/>
                <w:color w:val="auto"/>
                <w:kern w:val="0"/>
                <w:sz w:val="18"/>
                <w:szCs w:val="18"/>
                <w:highlight w:val="none"/>
                <w:lang w:bidi="ar"/>
              </w:rPr>
              <w:br w:type="textWrapping"/>
            </w:r>
            <w:r>
              <w:rPr>
                <w:rFonts w:hint="eastAsia" w:cs="宋体"/>
                <w:snapToGrid w:val="0"/>
                <w:color w:val="auto"/>
                <w:kern w:val="0"/>
                <w:sz w:val="18"/>
                <w:szCs w:val="18"/>
                <w:highlight w:val="none"/>
                <w:lang w:bidi="ar"/>
              </w:rPr>
              <w:t>根据22年互联网监管细则要求，面向公众提供可在互联网诊疗中开具的药品目录详情。</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互联网诊疗监管“一网通办”办事服务</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流转处方校验</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支持采用处方号和有效身份信息查阅互联网诊疗业务中开具的处方流转信息和该处方的真实性</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互联网诊疗服务线上线下一体化可视化质控</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质控概况</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根据质控范围，时间，规则，区域，单位等维度，将质控数据通过图形，图表等展现方式，通过聚焦汇总的方式在大屏中展示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互联网诊疗服务线上线下一体化可视化质控</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数据质控风险预警</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根据已经配置的质控规则和监管规则，对采集过程中的数据进行动态监管，对尚未完成上报的业务信息和发生在某一特定时间，单位的数据进行风险预警，及时将问题实时反馈</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互联网诊疗服务线上线下一体化可视化质控</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多维度查看</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将互联网诊疗监管数据和线下就诊的相关数据进行数据汇总，形成连续就医数据视图，支持通过医院，诊断，区域，用药等条件进行查询，查询记过包含从初诊到后续历次复诊的完整记录，病历、处方等关键信息。可选择按照时间轴的方式展示和按照就医事件的方式分类显示</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互联网诊疗服务线上线下一体化可视化质控</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视图收藏</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根据使用习惯，将经常查询的数据条件和视图展现形式保存起来，便于后续查看</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互联网诊疗服务线上线下一体化可视化质控</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质控规则管理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支持自定义设置质控要求，包含唯一性，是否可控，值域，引用域，关联关系，业务逻辑性的设置，用于自动化对数据进行质控，便于监管</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互联网诊疗服务线上线下一体化可视化质控</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自动化质控任务管理</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对自动化的质控任务进行管理，包含定期执行，周期执行，异常挂起，异常恢复，日志查看，切换手动执行等功能。</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医疗业务监管</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护理预约监管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增加护理预约业务监管数据要求，采集标准，采集字段，模型定义，监管规则。对该业务过程数据和行为进行监管。</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医疗业务监管</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随访监管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增加随访业务监管数据要求，采集标准，采集字段，模型定义，监管规则。对该业务过程数据和行为进行监管。</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99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医疗业务监管</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远程会诊监管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增加远程会诊业务监管数据要求，采集标准，采集字段，模型定义，监管规则。增加会诊音视频采集。对该业务过程数据和行为进行监管。</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100</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互联网诊疗监管</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医疗业务监管</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双向转诊监管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增加双向转诊业务监管数据要求，采集标准，采集字段，模型定义，监管规则。对该业务过程数据和行为进行监管。</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101</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智能转诊信息管理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基础转诊功能</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接诊医师评估</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接诊医生根据患者病情判断（《关于本市加强首诊和转诊医疗服务工作的通知》上下转诊标准），或经相关专家会诊是否需要转诊。具体功能：转诊评估提示、转诊原因选择、会诊意见的书写或导入等。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102</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智能转诊信息管理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基础转诊功能</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转诊申请发起</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需转诊的患者，在患者知情同意的前提下，建立电子转诊申请单，填写患者信息(姓名、性别、年龄、联系方式、紧急联系人、证件号、住址、诊断、医保类型等)、转出信息（医院名称、科室名称、医生姓名、转出时间、是否紧急、病史摘要、治疗建议等)、转入信息（医院名称、科室名称、医生姓名、申请原因、转诊需解决的问题）、签约家庭医生信息（是否签约、签约机构、签约医生）等内容，支持自动填写患者信息，支持医联体上下级优先转诊。支持转诊预约服务。具体功能：住院转诊申请、康复转诊申请、历史就诊信息自动填充、敏感信息脱敏、转诊预约、转诊申请单修改/作废/查询/统计分析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103</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智能转诊信息管理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基础转诊功能</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转诊审核服务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出医院查看并审核转出申请，浏览患者详情，审核患者病种、病情、转入医院情况等，同意或拒绝转诊，拒绝理由，针对紧急病情支持事后审核等监管方式，实时显示转诊流程办理进度(是否履约、变更原因等)。自动记录审核人、审核时间及审核意见，支持审计与质控，针对转诊预约提供自动或人工接收确认服务。具体功能：转诊审核提醒、转诊单浏览、转诊处置、转诊进度查询、转诊记录查询/统计分析、转诊预约自动接收确认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104</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智能转诊信息管理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基础转诊功能</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转诊接收服务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入医院查看并审核转诊申请，审批同意后，确认转诊时间及接诊科室，并通知患者和接诊科室。全程实现线上数据流转，支持转诊申请及接收的无纸化流程，并提供打印纸质转诊通知单的选项。患者在指定时间前往转入医院，转入医院为患者办理转诊接收手续，并进行到诊确认操作，支持自动转诊确认。转入医院为转诊患者开通优先挂号、检查、住院等服务，系统自动标记转诊患者身份并推送至相关科室。具体功能：转诊批复浏览、接诊安排确认、通知患者/科室医生、转出手续办理、转诊接收安排确认、转诊接收手续办理、到诊确认操作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105</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智能转诊信息管理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基础转诊功能</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转诊回转服务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患者在上级医院完成治疗后，需回转至基层医疗卫生机构进行康复治疗，或将符合条件的儿童、孕产妇、老年人、慢性疾病患者等纳入基本公共卫生服务重点人群健康管理。上级医院医生在患者知情同意前提下，建立回转申请单，填写转诊回转原因、康复治疗建议、患者基本信息、病历资料、申请人信息等，并预约回转时间，支持系统根据患者病历资料自动生成回转申请单，关联前次上转记录。基层医疗卫生机构同意回转申请后，患者在上级医院办理回转手续，前往基层医疗卫生机构进行后续康复治疗或健康管理。转诊后患者在上级医院就诊的医疗数据包括病历、检验检查结果等信息自动转回基层医疗卫生机构。基层全科医师根据患者情况录入或自动共享转诊信息，进行闭环转诊结束处理。具体功能：回转申请录入、转诊回转原因填写、康复治疗或健康管理建议、回转时间预约、上转记录关联、回转到诊确认、转诊结束处理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106</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智能转诊信息管理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基础转诊功能</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信息查询服务</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诊过程中转出和转入医院通过健康信息网，推送或调阅患者电子病历或电子健康档案信息，实现医联体内数据共享。调阅内容包括门诊病历、门诊处方、住院病历、住院医嘱、检验报告、检查报告、数字影像、体检报告等，以及居民电子健康档案中慢病随访、老年人健康管理服务等相关基本公共卫生服务数据。具体功能：电子病历信息调阅、电子健康档案调阅、调阅日志管理、患者转诊信息查阅、转诊满意度反馈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107</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智能转诊信息管理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转诊管理功能</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综合分析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实时展示全市及各区转诊业务全景图，包含转诊资源概况、资源利用分析、转诊流向分析、转诊业务排名、病种分析等。</w:t>
            </w:r>
          </w:p>
        </w:tc>
      </w:tr>
      <w:tr>
        <w:tblPrEx>
          <w:tblCellMar>
            <w:top w:w="0" w:type="dxa"/>
            <w:left w:w="108" w:type="dxa"/>
            <w:bottom w:w="0" w:type="dxa"/>
            <w:right w:w="108" w:type="dxa"/>
          </w:tblCellMar>
        </w:tblPrEx>
        <w:trPr>
          <w:trHeight w:val="720" w:hRule="atLeast"/>
          <w:jc w:val="center"/>
        </w:trPr>
        <w:tc>
          <w:tcPr>
            <w:tcW w:w="574"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108</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智能转诊信息管理</w:t>
            </w:r>
          </w:p>
        </w:tc>
        <w:tc>
          <w:tcPr>
            <w:tcW w:w="1096"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转诊管理功能</w:t>
            </w:r>
          </w:p>
        </w:tc>
        <w:tc>
          <w:tcPr>
            <w:tcW w:w="1107"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转诊专题指标分析</w:t>
            </w:r>
          </w:p>
        </w:tc>
        <w:tc>
          <w:tcPr>
            <w:tcW w:w="4433"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textAlignment w:val="center"/>
              <w:rPr>
                <w:rFonts w:hint="eastAsia" w:cs="宋体"/>
                <w:snapToGrid w:val="0"/>
                <w:color w:val="auto"/>
                <w:sz w:val="18"/>
                <w:szCs w:val="18"/>
                <w:highlight w:val="none"/>
              </w:rPr>
            </w:pPr>
            <w:r>
              <w:rPr>
                <w:rFonts w:hint="eastAsia" w:cs="宋体"/>
                <w:snapToGrid w:val="0"/>
                <w:color w:val="auto"/>
                <w:kern w:val="0"/>
                <w:sz w:val="18"/>
                <w:szCs w:val="18"/>
                <w:highlight w:val="none"/>
                <w:lang w:bidi="ar"/>
              </w:rPr>
              <w:t>专题分析医联体、家庭医生签约组合等条件下的转诊情况，支持层层下转，最小颗粒度细化至转诊个案。具体功能：转诊数据展示、转诊业务分析、转诊专题分析、转诊辅助决策等。</w:t>
            </w:r>
          </w:p>
        </w:tc>
      </w:tr>
    </w:tbl>
    <w:p>
      <w:pPr>
        <w:ind w:firstLine="0" w:firstLineChars="0"/>
        <w:rPr>
          <w:rFonts w:hint="eastAsia"/>
          <w:color w:val="auto"/>
          <w:highlight w:val="none"/>
        </w:rPr>
      </w:pPr>
    </w:p>
    <w:p>
      <w:pPr>
        <w:pStyle w:val="25"/>
        <w:numPr>
          <w:ilvl w:val="0"/>
          <w:numId w:val="58"/>
        </w:numPr>
        <w:rPr>
          <w:rFonts w:hint="eastAsia"/>
          <w:color w:val="auto"/>
          <w:highlight w:val="none"/>
        </w:rPr>
      </w:pPr>
      <w:r>
        <w:rPr>
          <w:rFonts w:hint="eastAsia"/>
          <w:color w:val="auto"/>
          <w:highlight w:val="none"/>
        </w:rPr>
        <w:t>市卫生健康委健康信息网</w:t>
      </w:r>
    </w:p>
    <w:tbl>
      <w:tblPr>
        <w:tblStyle w:val="59"/>
        <w:tblW w:w="84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2"/>
        <w:gridCol w:w="1206"/>
        <w:gridCol w:w="1071"/>
        <w:gridCol w:w="1259"/>
        <w:gridCol w:w="43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序号</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一级功能名称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二级功能名称</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三级功能名称</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签约功能升级</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1.签约居民在一个变更签约年（从变更签约家庭医生之日算起后推365天）内，只可变更签约一次；社区内部转签不受改签次数限制。签约居民社区内转签时，组合内区级医院和市级医院不可变更。</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2.签约居民在一个变更签约年（从变更签约家庭医生之日算起后推365天）内可调整2次组合内上级医院。弹性续约按小周期计算。</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3.新增签约居民紧急联系人维护功能。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4.分级诊疗平台对变更签约年内有签、解权限的居民标签管理，并同步健康云。</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5.在特殊原因情况下，可以提供相关证明进行新签。</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6.医保卡号重复提醒机制变更。签约卡号允许重复签约，并提供提醒机制。</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7.签约查询服务升级，红色人员健康云及随申办居民端不显示，线上线下红色人员都可作为自由人开展新签约，与新人责权一致。</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8.新增签约操作人查询功能，方便查询和统计签约工作量。</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9.签约管理增加重点人群查询功能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转签功能新增</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1.新增转签申请功能，因退休、换岗或者离职等原因，家庭医生需要将签约居民转签到其他家庭医生名下时，可以提出转签申请。</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2.新增转签接受功能，有转签申请时，家庭医生可以进行转签接受。</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3.新增转签履历功能，家庭医生可以查看转签履历记录。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续约功能升级</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1.新增续约履历功能，支持对续约操作人的数据检索和统计。签约和续约的表头统计功能。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2.新增弹性续约功能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①.与同一家医签约关系保持连续2年及以上；</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②.续约前1年内在签约社区有2次及以上诊疗服务记录；</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③.对签约居民开展健康评估，并将健康评估报告开放链接上传市分级诊疗平台（开放链接是指签约居民健康评估报告在本区（社区）互联网平台展示的界面链接）；</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④.65岁及以上签约老年人，体检报告开放链接上传市分级诊疗平台（开放链接是指签约居民体检报告在本区（社区）相关互联网平台展示的界面链接）。</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同时满足上述①.②.③条件签约居民，可续约2年；同时满足①.②.④条件的签约居民，可续约3年；对应的，居民续约时为可选“续约1年或2年”或者“续约1年、2年或3年”。</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3.签约和续约管理增加重点人群查询功能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解约功能升级</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1.优化解约功能，记录解约提出方和解约原因等信息。</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分级诊疗平台在市-区-社区-家医颗粒度每日生成解约履历，供各级查询。</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2.线下更换家医时，不再需要原家医解约，新家医即可签约。同步生成解约和新签约标签。</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3.线下解约提醒功能，用于提醒居民变更签约关系的时间节点和次数限制。家医确认居民知晓变更签约权限后才可下一步操作。</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4.线上签约居民改签或解约时，在居民端流程中显示规则和变更机会次数，供居民知晓确认后，再进行下一步操作。弹性续约按小周期计算。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异地医保卡签约升级</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1.新签约页面、续约页面、修改页面、转签接收页面增加异地社保卡选项及参保地选项。异地社保卡同一参保地的同一卡号唯一签约居民区属及市属签约机构变更。</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2.做好市级医院及区级医院调用对接。</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3.异地医保卡校验规则更新。</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4.医保卡号重复提醒机制。</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5.支持重复医保卡号签约，支持在综管平台上展示重复医保卡号异常报表。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新版协议书升级</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1.协议书升级为最新版本。</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2.给组合内医疗机构推送签约居民签约信息，便于医疗机构根据签约居民信息做好三优先服务信息保障。</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3.新增线上签约时，电子签名重新生成协议书功能。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4.新增更新协议书和电子签名功能，支持不同管理周期的协议书查看和维护。</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5.转签接收时，根据新的签约关系，重新生成协议书功能。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医疗机构总院和分院合并</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1.医疗机构总院和分院在签约的组合医疗机构合并为同一家医疗机构</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2.新增签约医院总分院维护功能。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3.分院的签约历史业务数据转入总院签约数据中。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重点人群标识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增加老年人（65岁及以上）标签计算功能，签约和续约管理增加重点人群-老年人（65岁及以上）标签查询功能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增加孕产妇标签计算功能，签约和续约管理增加重点人群-孕产妇标签查询功能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增加儿童（0-6岁）标签计算功能，签约和续约管理增加重点人群-儿童（0-6岁）标签查询功能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增加残疾人标签计算功能，签约和续约管理增加重点人群-残疾人标签查询功能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增加高血压患者标签计算功能，签约和续约管理增加重点人群-高血压患者标签查询功能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增加糖尿病患者标签计算功能，签约和续约管理增加重点人群-糖尿病患者标签查询功能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增加结核病患者标签计算功能，签约和续约管理增加重点人群-结核病患者标签查询功能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增加计划生育特殊家庭标签计算功能，签约和续约管理增加重点人群-计划生育特殊家庭标签查询功能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增加慢阻肺标签计算功能，签约和续约管理增加重点人群-慢阻肺标签查询功能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增加大肠癌标签计算功能，签约和续约管理增加重点人群-大肠癌标签查询功能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优势号源转诊服务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号源池管理新增</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升级优势号源接口：在原有的统一号源池中升级“早预约”，“预约早”服务功能，为每个最小单位的排班打上优势号源的标识，优势号源以独享方式提供给家医调用。</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号源平台与医联平台（市级医院）、16个区级转诊平台的接口对接。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10</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优势号源转诊服务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优先推荐服务新增</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建立科室、医生ICD诊断的智能推荐库。</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根据医院自行推荐配置以及根据历年算法计算推荐。</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1.以专家为单位，抓取电子病历中每位专家诊断数量前5位的疾病编码(编码取前3位)，推送更新在市级平台。</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2.以社区病种为单位，围绕社区161种基本病种，抓取每一病种的前100位专家，作为专家擅长疾病ICD编码的补充。</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3.以疾病为单位，围绕全市二、三级医疗机构诊疗量最少的100种疾病，抓取每一个疾病的前100位专家，作为专家擅长疾病ICD编码的另一个补充。</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根据家医为居民填写的诊断优先推荐签约组合内医院，也可以选择全市范围内的上级医院进行转诊。</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增加优势号源联络人维护及查询功能，可以为社区家庭医生查询所有上级医院的联系人信息，预约转诊过程中更好的进行选择预约的医疗资源。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优势号源转诊服务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转诊跟踪新增</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转诊跟踪：</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增加展示“转诊履历”的功能，为家庭医生更好的了解转诊后的就诊信息。也为转入医院实时了解居民的预约信息。</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可以查看就诊信息，包含门诊信息、处方信息、检验检查信息，以及住院的相关信息。</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增加展示“取消预约”的功能，在分级诊疗管理平台开放取消预约，方便家庭医生不在诊间时为居民取消预约。</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增加爽约提示服务。家庭医生当居民发生爽约时可以更有效的获得居的爽约信息。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优势号源转诊服务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后台维护模块新增</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增加申康管理员角色；市、区、申康、医院、社区角色登录后医院信息维护模块展示医院列表。</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维护医院基本信息，科室信息，门诊信息。</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维护医生简介信息。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优势号源转诊服务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科室医生ICD关联新增</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ICD维护管理：</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在号源信息的信息维护里添加科室和医生增加ICD编辑按钮可以进行手工维护。</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科室和医生增加ICD编辑按钮，支持对科室和专家擅长的ICD编码进行维护。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优势号源转诊服务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居民自助转诊取消功能</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新增居民自助转诊取消功能。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取消功能集成申康平台与区县预约平台。统一接口，方便居民线上取消预约。</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与随申办对接，在随申办上居民自助取消转诊功能。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优势号源转诊服务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转诊单</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升级转诊单打印功能，根据最新转诊单模版进行改造。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生命统计信息核实</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提供死亡报告卡信息提醒和展示的功能，以便家庭医生对居民死亡信息进行核实，信息核实确认死亡后，可以解除签约关系。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健康评估服务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健康评估报告上传功能，健康评估（体检）报告上传前，家庭医生需对报告进行审核并签字确认，保证报告信息的真实、准确；同时，向签约居民做好报告的反馈、解读，以及后续对接随申办方便签约居民查询的知情同意工作，提升签约感受度。可以通过两种路径进行上传。</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①主路径：批量上传，各社区使用点对点下发的账号，通过FTP上传至分级诊疗平台。</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②辅路径：个案上传，家庭医生（团队）在分级诊疗平台-健康评估报告功能模块直接上传。</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评估报告展示功能，报告文件上传完毕后进行批量校验，符合要求的文件将入库存档，不符合要求的文件则不予入库，并记录错误信息。在上传记录界面可以查询每个报告是否通过校验和失败记录的错误信息，并展示上传的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签约居民住院服务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1.增加入院提醒，提醒家庭医生跟踪签约居民住院情况和检验检查报告。</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2.增加出院提醒，提醒家庭医生跟踪签约居民出院情况和检验检查报告，并给出合理的管理方案。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老年人健康服务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1.预约体检时间向居民开放功能，居民通过健康云、随申办预约社区体检时间，优先推荐签约社区，其次居住地社区。有以下情形：</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①　65岁以上老年人未签约，引导先签约、再预约社区体检时间。</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②　65岁以上老年人已签约的绿色人群，直接预约社区体检时间。</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③　65岁以上老年人已签约的黄色人群，引导先续约、再预约社区体检时间，或在预约体检后提示完成续约。同时，结合健康体检报告或评估报告公开链接，识别弹性续约1年或3年，具体续约周期由家庭医生与签约居民协商后选择。（每年都需续约确认，如缺少以上条件，则调整为续约1年）</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④　65岁以上老年人已签约的红色人群，引导先签约（红色人群将在线上不显示）、再预约社区体检时间。</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2.上门访视功能。家庭医生在签约服务生产系统或互联网+家医签约平台上勾选上门访视完成情况，如果完成可选择上门访视形式，如医养结合、诊间、随访、家庭病床、委托长护险护理员与评估员、其他等。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20</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随申办服务协同</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在“随申办”的“随申码”页面增加“家庭医生签约服务”按钮，如用户已签约家庭医生，点击后出现“签约信息”页面，显示用户签约的三家医院信息。如果有预约转诊记录则展示给居民看，居民也可以取消此次的预约转诊。未签约用户则跳转至“随申办”中“家医服务”，为用户提供签约服务。</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2.提供一个签约查询接口供随申办调用。功能根据身份证+姓名查询签约信息。</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3.新增一个签约信息画面以及预约转诊列表画面。居民可以取消预约转诊记录。</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4.当未签约时跳转至健康云的新签约链接。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健康档案调阅</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在分级诊疗系统中增加健康档案调阅功能，方便家庭医生快速、全面了解签约居民的健康信息,信息包括:诊疗服务记录、公卫服务记录、健康管理服务记录、签约服务记录等。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社区医生优先预约号源使用监测报表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年报/月报，统计指标包括：号源使用总数、预约早号源数量、早预约号源数量、预约市级医院签约组合内号源数量、预约市级医院签约组合外号源数量、预约区级医院签约组合内号源数量、预约区级医院签约组合外号源数量、签约居民因高血压(诊断)转诊数量、签约居民因糖尿病(诊断)转诊数量、取消号源数量(市级医院组合内、市级医院组合外、区级医院组合内、区级医院组合外)、爽约号源数量(市级医院组合内、市级医院组合外、区级医院组合内、区级医院组合外)、预约号源完成就诊数量（市级医院组合内、市级医院组合外、区级医院组合内、区级医院组合外、社区预约专家与就诊专家一致数量、吻合度、社区转诊与上级医院就诊科室一致数量、预约科室吻合度、社区诊断ICD代码与专家ICD代码一致数量、吻合度、高血压签约居民转诊的就诊完成数、高血压签约居民在二三级医院就诊次数、糖尿病签约居民转诊的就诊完成数、糖尿病签约居民在二三级医院就诊次数）、经常预约号源的社区(前10名、后10名)、经常预约医院-市级医院(前10名、后10名)、经常预约医院-区级医院(前10名、后10名)、经常预约科室(前10名、后10名)、经常预约病种(前10名、后10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新增号源监测数据号源使用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年报/月报，预约号源结构(普通号源、专科、专病号源、专家号源、特需号源)，各类结构的数量和占比分析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周报新增转诊理由和年龄分析</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年报/月报，累计预约人次、预约转诊理由（人次）、预约人群的年龄结构（人次）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检查等候时间报表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年报/月报，CT(签约转诊人群平均等待时间、项目数、中位数)、腹部常规超声检查(签约转诊人群平均等待时间、项目数、中位数)、核磁共振MR(签约转诊人群平均等待时间、项目数、中位数)、乳腺钼靶摄片(签约转诊人群平均等待时间、项目数、中位数)、心电图(签约转诊人群平均等待时间、项目数、中位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全市红黄绿续约情况监测日报报表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日报，签约人数、新签人数、解约人数、转签人数、未续约人数(红黄绿)、续约人数(红黄绿)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签约人群、重点人群社区就诊率统计分析</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年报/月报，市/区/机构维度，签约人群社区就诊率、签约重点人群社区就诊率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签约人群（及重点人群）组合内就诊率（含预约对比）</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年报/月报，市/区/机构维度，签约人群组合就诊率、签约重点人群组合就诊率，含预约对比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29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续约情况统计报表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用于统计各区县/社区/家医的续约情况。包括各区县/社区家医的签约人数、新签人数、解约人数、未续约人数、已续约人数和家庭医生续约率情况。支持权限控制和报表下钻功能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30</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续约动态监测情况报表与续约情况统计报表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该表包括各区县/社区/家医的签约总数完成续约人数、解约人数、转签人数、未完成续约人数和占比。支持权限控制和报表下钻功能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优势号源预约情况统计报表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包括优先预约号源情况、预约号源完成就诊数量、取消号源数量和未履约号源数量。支持权限控制、报表下钻和报表导出功能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健康评估上传统计报表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从上传方式（个案上报/FTP批量）和报告类型（评估报告/体检报告）双维度进行统计，实现报告上传可视化。支持权限控制、报表下钻和报表导出功能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66岁及以上健康评估上传统计报表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从上传方式和报告类型双维度进行统计，但主要目标是65岁以上人群的健康评估报告上传情况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重点人群续约情况统计报表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用于统计重点人群的续约状态（已逾期、即将逾期、正常）。即老年人、儿童、孕产妇、高血压、糖尿病等九类，通过圆环图呈现，帮助监测重点人群的续约情况，识别逾期风险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签约服务监管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重复签约</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异常委托签约统计报表用于统计同一身份证号重复签约（超10次）的异常情况。包括各区县/社区/家医的签约人数、异常签约数量及异常率，用于识别重复签约行为，确保签约规范。支持权限控制和报表下钻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与上海市家庭医生签约服务质量控制平台对接</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家庭医生管理平台</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上海市家庭医生签约服务质量控制平台家庭医生基本信息更新后，通过服务自动同步更新至分级诊疗平台</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上海市家庭医生签约服务质量控制平台家庭医生申请审核通过之后，自动创建分级诊疗平台家庭医生账号。</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分级诊疗平台的签约服务数据定时推送给上海市家庭医生质量控制平台。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与上海市家庭医生签约服务质量控制平台对接</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家医质控数据平台</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数据推送：</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分级诊疗明细数据(1+1+1签约信息表_实时表、1+1+1签约信息表_快照表、签约重点人群标签表、预约转诊单信息表、延伸处方信息表、延方药品目录表、延方药品X目录表)；</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医疗业务统计数据(门急诊业务表、门急诊人数全市表、门急诊人数区县表、门急诊人数机构表、住院业务表、就诊流向及频次费用表、就诊流向及频次费用_家医表、年累计就诊次数预警表、年累计就诊次数100次及以上签约人群个案数据表、年累计门急诊费用预警表、年累计费用20万及以上签约人群个案数据表、标化工作量业务表、常住居民门诊量表)；</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社区卫生机制类数据(常住人口常量表表、标化工作总量统计表_预期值、标化工作总量统计表_实际值、标化工作量项目字典表、运行机制基础信息表、岗位数量与结构_按资质、岗位数量与结构_按岗位、财政补偿总量与结构_核定值、财政补偿总量与结构_实际值、可分配总额_核定值、可分配总额_实际值、家庭医生薪酬分配预期表、家庭医生薪酬分配实际表、收入结构、支出结构、补偿分析、分级诊疗平台医疗机构字典表、常住人口统计数据、重点人群统计数据区级表、重点人群统计数据社区级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镜像库数据推送</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实时同步签约明细数据至镜像库，供市综管、健康云、各区使用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39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基于家庭医生责任制的分级诊疗平台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用户信息管理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1.新增家庭医生自动同步，支持新注册家医或信息修改后的自动创建和更新。</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2.新增家医助理角色，支持对家庭助理的数据范围的定义和维护。</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3.新增家医团队维护功能，支持对团队成员和管理的居委信息进行维护。</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4.升级家医个人信息维护功能，包括但不限于密码、家庭医生签名。</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5.新增在线下载操作手册功能。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6.新增社区信息维护功能，在线上传社区公章图片。</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7.新增授权码签约功能，便于居民频繁变动签约关系时应急处理。</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8.开设区卫健委、各级医院业务和管理类账号，支持不同角色对数据的查看权限。</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9.新增特殊情况签约授权码维护功能。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40</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建档管理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家庭医生可以对健康档案进行新建，新建时可维护居民健康档案个人基本信息，例如人口学信息（姓名+性别+出生日期+籍贯+出生地+民族）、社会经济学信息（证件类型+证件号码+工作单位/学校）、紧急联系人信息（姓名+联系方式）、档案管理信息（管理机构+联系方式）、家庭医生签约信息（签约与否+家庭医生姓名+联系方式）、个人基础信息（本人联系方式+常住类型+住址+文化程度+婚姻+职业）、医疗费用支付方式、基础健康信息（健康服务凭证信息+过敏史+暴露史+遗传史+残疾情况）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档案新建时，系统自动获取居民的卫生健康服务活动记录：包括服务时间、服务机构、服务类型、主要健康和疾病问题、医学报告、服务费用等；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档案新建时，系统自动生成居民个人健康标识。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居民个人健康标识生成</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档案新建时，系统自动生成居民个人健康标识。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档案信息查询</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可通过身份证、姓名、居住地、管理机构、建档日期、档案状态等条件进行多维度查询健康档案。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档案更新</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提供家庭医生健康档案更新的相关功能。并且按照统一的标准进行，同时在不同层级间进行分级管理，确保信息的一致性和可追溯性。</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允许用户更新居民的个人基本信息，如人口学信息（姓名+性别+出生日期+籍贯+出生地+民族）、社会经济学信息（证件类型+证件号码+工作单位/学校）、紧急联系人信息（姓名+联系方式）、档案管理信息（管理机构+联系方式）、家庭医生签约信息（签约与否+家庭医生姓名+联系方式）、个人基础信息（本人联系方式+常住类型+住址+文化程度+婚姻+职业）、医疗费用支付方式、基础健康信息（健康服务凭证信息+过敏史+暴露史+遗传史+残疾情况）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系统自动更新居民的个人健康标识，如妇幼人群（0-6岁/孕产妇）、老年人群、慢病或重点疾病、法定传染病、体重状况及血型等标识类型</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系统自动更新居民的卫生健康活动记录。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迁档管理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迁档申请：家庭医生可以进行档案的迁移申请。</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迁档审核：迁移申请后需由对方医疗机构进行审批，审批通过后才可生效。</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迁移履历：对档案的迁移履历进行查询，可以查看档案的流转状态。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归档管理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失访：家庭医生可以将无法管理的健康档案设置为失访；</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纳管：将失访的档案重新纳入本社区进行管理；</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死亡：获取死亡数据，提醒家庭医生将死亡居民的健康档案进行归档。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任务管理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可按一定规则自动推送待办的任务，方便家庭医生及时完成。如：健康档案建档、健康档案更新、档案迁入迁出审批等。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档案日志管理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家庭医生可以查询档案修改履历，记录修改机构、修改人、修改时间、修改数据来源系统等信息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动态更新追溯</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实现健康档案信息的实时更新和历史记录的追溯，以便于医疗工作者和居民本人能够访问到最新、最准确的健康信息。并且记录修改字段内容的前后对比信息。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49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健康档案管理系统</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统计报表</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健康档案情况动态分析：可按时间段进行查询，并且可以不断下钻（市、区、社区）。包含以下统计指标：建档数、建档率、完整档案数、完整率、动态更新份数、动态更新率。</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健康档案工作量统计：可按时间段进行查询，并且可以不断下钻（市、区、社区）。包含以下统计指标：建档次数、更新档案次数、迁移档案次数、归档次数。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50</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电子健康档案浏览器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健康档案首页</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居民电子健康档案浏览器首页，展示居民个人信息及健康情况。</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个人信息：包括姓名、性别、出生日期、身份证号、联系方式。</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健康状况，签约情况，近期服务、健康档案建档信息等。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电子健康档案浏览器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子档案管理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提供各子档案菜单选项卡，进行子档案的调阅查看路径。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电子健康档案浏览器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生命周期视图</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根据居民的年龄，将生命周期划分为婴儿期、幼儿期、学龄前期、学龄期、青春期、青年期、中年期、老年期。</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系统自动识别当前居民所处的生命周期。</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支持以生命周期视图方式，展示居民的健康状况和健康服务记录。点击某个生命周期，即可查看该生命周期时间范围内的卫生服务事件。</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支持展示某生命周期下的事件日期、服务机构、机构级别、服务名称、摘要。</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点击服务记录，可查看卫生健康服务活动记录详细信息。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电子健康档案浏览器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卫生健康服务活动记录-诊疗记录</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门急诊诊疗</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居民电子健康档案门急诊诊疗信息，将就医记录按时间顺序排列，用户可以快速浏览自己的就医历史记录，可通过筛选工具，允许用户按照日期、医院、科室等条件快速筛选记录。</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门急诊诊疗详情</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点击居民电子健康档案门急诊诊疗信息记录，展示就医详细信息，如诊断结果、开具的药物、治疗建议等。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住院诊疗</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居民电子健康档案住院诊疗信息，将住院记录按时间顺序排列，用户可以快速浏览自己的住院历史记录，可通过筛选工具，允许用户按照日期、医院、科室等条件快速筛选记录。</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住院诊疗详情</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点击居民电子健康档案住院诊疗信息记录，展示住院详细信息，如出入院信息、出院小结、用药信息等。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住院病案</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居民电子健康档案住院病案信息，将住院病案记录按时间顺序排列，用户可以快速浏览自己的住院病案历史记录，可通过筛选工具，允许用户按照日期、医院、科室等条件快速筛选记录。</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住院病案详情</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点击居民电子健康档案门急诊诊疗信息记录，展示住院病案信息，如病案首页信息、病案首页、入院记录、病程记录等信息。</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健康体检</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居民电子健康档案健康体检信息，将健康体检记录按时间顺序排列，用户可以快速浏览自己的健康体检历史记录，可通过筛选工具，允许用户按照日期、医院等条件快速筛选记录。</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健康体检详情</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点击居民电子健康档案健康体检信息记录，展示体检基本信息，总检报告、体检建议、指标结果、检查报告等。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电子健康档案浏览器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卫生健康服务活动记录-儿童保健记录</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出生医学证明</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展示出生医学证明相关信息，如新生儿基本信息、父母信息、出生时间、出生地点等，支持证明的电子化存储与查验，方便家长随时查看与使用。</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新生儿访视</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展示医护人员对新生儿进行访视的时间、内容及评估结果，包括新生儿的一般状况、喂养情况、黄疸监测等，为新生儿早期健康管理提供依据。</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儿童健康检查记录</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按年龄阶段记录儿童的定期健康检查信息，涵盖体格检查（身高、体重、头围等）、视力听力筛查、发育评估等内容，形成儿童生长发育健康轨迹。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电子健康档案浏览器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卫生健康服务活动记录-妇女保健记录</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产前检查</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展示孕妇在孕期的每次产前检查信息，包括血压、体重、宫高、腹围、胎心监测等数据，以及超声检查、唐筛等各项辅助检查结果。</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产前随访</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展示医护人员对孕妇的产前随访情况，如孕期健康指导、心理状态评估、孕期并发症监测与处理等内容。</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产后访视</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展示产后医护人员对产妇和新生儿的访视情况，包括产妇的身体恢复情况（如子宫复旧、伤口愈合等）、母乳喂养指导、新生儿护理指导等。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产后健康检查</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展示产妇产后42天及后续的健康检查结果，包括妇科检查、盆底功能评估、身体各项指标复查等内容，关注产妇产后身体恢复。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电子健康档案浏览器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卫生健康服务活动记录-疾病控制</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计划免疫</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展示儿童及特定人群的疫苗接种信息，包括疫苗种类、接种时间、接种部位、接种机构等，设置接种提醒功能，确保按时完成免疫规划。</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传染病报告</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展示居民传染病病例信息，包括患者基本信息、发病时间、诊断日期、传染病种类等。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结核病防治</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对结核病患者的发现、诊断、治疗及随访等信息进行展示，包括痰检结果、治疗方案、服药情况、复查情况等，跟踪患者的治疗进程。</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职业病报告</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展示企业员工职业病的诊断、报告情况，包括患者职业史、接触有害因素情况、诊断结果等，为职业病防治提供数据支持。</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伤害监测</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展示各类伤害事件信息，如意外伤害发生的时间、地点、原因、伤害类型及程度等，用于分析伤害发生规律，制定干预措施。</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死亡医学证明</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展示死亡医学证明相关信息，包括死者基本信息、死亡原因、死亡时间、死亡地点等。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电子健康档案浏览器</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卫生健康服务活动记录-疾病管理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慢性病管理</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针对高血压、糖尿病等慢性病，展示基本健康信息、疾病诊断信息、用药记录、病情监测数据（如血压、血糖值等）、随访记录。</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老年人健康管理</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展示老年人的基本健康状况、生活方式（如饮食、运动、吸烟饮酒等）、健康体检结果（包括血常规、尿常规、肝肾功能等检查项目）。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健康档案质控综合管理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健康档案质控管理-大数据质控</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对管理的健康档案进行大数据质控，通过完整性、有效性、逻辑性、真实性、一致性及时性、群体性等质控原则，进行不同重点人员的健康档案质控管理，分析收集到的字段的属性、计算规则以及进入健康档案的方式、制定可靠的逻辑和结合业务的判断标准，助力推动质控评价高效、便捷。并且支持定期对健康档案管理进行监督和评估，发现问题及时整改，确保方案的执行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59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健康档案质控综合管理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健康档案质控管理-质控结果推送</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对于质控的结果进行推送，包含批量质控结果、精细化质控具体档案内容推送等，督促对应机构进行整改。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60</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健康档案质控综合管理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健康档案质控管理-质控结果推送反馈</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对于接收到质控结果进行整改后给予反馈，包含整改内容以及方案，便于上级部门整理归纳。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健康档案质控综合管理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健康档案质控管理-任务推送</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完成由上级单位下发的质控任务，包含批量质控以及精细化质控，质控内容可包含重点人群、一致性、完整性等质控原则。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健康档案质控综合管理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健康档案综合管理-市级指标动态展示</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实现对电子健康档案完整率、建档率、使用率、动态更新率等关键指标的实时监控，实现在市级层面的展示。收集考核指标要求，按照各类重点人群，将关注的指标进行展示和分析。</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完整率：通过展示各个地区健康档案完整率。监督并加快推进居民电子健康档案规范建设与务实应用，有效提高电子健康档案数据质量和服务效果。</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建档率：展示各个地区健康档案建档率，监测建档率实际情况。</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使用率：通过展示健康档案的使用率反映了健康档案在提供医疗服务过程中的应用程度。</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动态更新率：展示动态更新率监督档案信息的及时更新情况。通过监管动态更新机制，确保健康档案能够反映居民最新的健康状况。通过健康档案信息平台，实现区域内医疗卫生机构电子病历及公共卫生业务系统与居民电子健康档案的信息动态归集和共享，提高电子健康档案的实时性和准确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健康档案质控综合管理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区级指标动态展示</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实现对电子健康档案完整率、建档率、使用率、动态更新率等关键指标的实时监控，实现在区级层面的分层展示。收集考核指标要求，按照各类重点人群，将关注的指标进行展示和分析。</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完整率：通过展示各个地区健康档案完整率。监督并加快推进居民电子健康档案规范建设与务实应用，有效提高电子健康档案数据质量和服务效果。</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建档率：展示各个地区健康档案建档率，监测建档率实际情况。</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使用率：通过展示健康档案的使用率反映了健康档案在提供医疗服务过程中的应用程度。</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动态更新率：展示动态更新率监督档案信息的及时更新情况。通过监管动态更新机制，确保健康档案能够反映居民最新的健康状况。通过健康档案信息平台，实现区域内医疗卫生机构电子病历及公共卫生业务系统与居民电子健康档案的信息动态归集和共享，提高电子健康档案的实时性和准确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健康档案质控综合管理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健康档案综合管理-社区指标动态展示</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实现对电子健康档案完整率、建档率、使用率、动态更新率等关键指标的实时监控，实现在社区层面的展示。收集考核指标要求，按照各类重点人群，将关注的指标进行展示和分析。</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实现对电子健康档案完整率、建档率、使用率、动态更新率等关键指标的实时监控，实现在市、区、社区层面的分层展示。收集考核指标要求，按照各类重点人群，将关注的指标进行展示和分析。</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完整率：通过展示各个地区健康档案完整率。监督并加快推进居民电子健康档案规范建设与务实应用，有效提高电子健康档案数据质量和服务效果。</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建档率：展示各个地区健康档案建档率，监测建档率实际情况。</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使用率：通过展示健康档案的使用率反映了健康档案在提供医疗服务过程中的应用程度。</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动态更新率：展示动态更新率监督档案信息的及时更新情况。通过监管动态更新机制，确保健康档案能够反映居民最新的健康状况。通过健康档案信息平台，实现区域内医疗卫生机构电子病历及公共卫生业务系统与居民电子健康档案的信息动态归集和共享，提高电子健康档案的实时性和准确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数据共享服务</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提供健康档案数据查询服务，可通过身份证、姓名、居住地、管理机构、建档日期、档案状态等条件对健康档案数据进行查询，具体涵盖以下内容：</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个人健康标识：包括妇幼人群（0-6岁/孕产妇）、老年人群、慢病或重点疾病、法定传染病、体重状况及血型等标识类型；</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个人基本健康信息：包括人口学信息（姓名+性别+出生日期+籍贯+出生地+民族）、社会经济学信息（证件类型+证件号码+工作单位/学校）、紧急联系人信息（姓名+联系方式）、档案管理信息（管理机构+联系方式）、家庭医生签约信息（签约与否+家庭医生姓名+联系方式）、个人基础信息（本人联系方式+常住类型+住址+文化程度+婚姻+职业）、医疗费用支付方式、基础健康信息（健康服务凭证信息+过敏史+暴露史+遗传史+残疾情况）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卫生健康服务活动记录：包括服务时间、服务机构、服务类型、主要健康和疾病问题、医学报告、服务费用等。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业务共享服务</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提供签管一致服务，当发现签约居民的健康档案管理机构与签约机构不一致时进行消息推送提醒。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桌面工作站共享服务-档案调阅</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提供桌面工作站健康档案调阅共享页面，可通过身份证、姓名、居住地、管理机构、建档日期、档案状态等条件对健康档案页面进行调阅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桌面工作站共享服务-档案新建</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提供桌面工作站健康档案建档共享页面，家庭医生可以对健康档案进行新建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69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桌面工作站共享服务-档案更新</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提供桌面工作站健康档案更新共享页面，家庭医生可以对健康档案个人基本健康信息进行更新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70</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桌面工作站共享服务-档案迁档</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提供桌面工作站健康档案迁档共享页面，可以对健康档案迁档进行申请与审核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桌面工作站共享服务-档案归档</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提供桌面工作站健康档案归档共享页面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移动工作站共享服务</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提供移动工作站健康档案调阅共享页面，可通过身份证、姓名、居住地、管理机构、建档日期、档案状态等条件对健康档案页面进行调阅</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提供移动工作站健康档案建档共享页面，家庭医生可以对健康档案进行新建</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提供移动工作站健康档案更新共享页面，家庭医生可以对健康档案个人基本健康信息进行更新</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提供移动工作站健康档案迁档共享页面，可以对健康档案迁档进行申请与审核</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提供移动工作站健康档案归档共享页面。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居民健康档案更新</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提供居民健康档案更新服务，扩宽健康档案数据收集渠道，提升健康档案信息的准确性、及时性。</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允许用户更新居民的个人基本信息，如人口学信息（姓名+性别+出生日期+籍贯+出生地+民族）、社会经济学信息（证件类型+证件号码+工作单位/学校）、紧急联系人信息（姓名+联系方式）、个人基础信息（本人联系方式+常住类型+住址+文化程度+婚姻+职业）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居民健康档案首页的数据汇集及应用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健康档案能力协同服务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居民健康档案调阅</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提供健康档案调阅服务，拓宽健康档案数据获取渠道、提升健康档案的利用率及使用率，进行数据赋能加大健康档案的灵活实用程度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社会健康自管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健康自管信息展示</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针对当前健康自管活动和组织的展示信息虽已满足基本的业务需求，但是缺乏针对性、定制性、个性化的要素梳理。尤其是健康自管活动方面，面对个人健康自我管理和单位健康自我管理的要求不同，需针对活动的发布时间、定制人数、服务范围行业场景、展示详情（图片+视频）、活动方式演示、活动激励等进行升级优化。丰富现有居民端的健康自管的信息内容，区分个人健康自我管理维度和单位健康自我管理维度，增加时间、人数、适用范围、详情等维度的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社会健康自管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健康自管数据采集与消息触达</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当前健康自管数据采集的方式主要依靠人工填写和报表导入的方式，例如活动数据采集仍需管理员进行手动填报，人工行为的介入和网络环境的要求无法满足实际业务中变更的要求。所以设置可以报表导入以及批量导入，同时满足给各层级管理员进行信息通知。需要增加给管理员（市、区、街道三级）信息中心进行通知。导入历史数据丰富系统数据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社会健康自管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单位健康自我管理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以居民属地化管理为目标，建立居民统一的属地标签字段，通过纵向垂直到归属地的管理方式，为居民的健康管理行为进行归集统计，为各层级管理单位提供更多的服务抓手，赋能单位健康自我管理服务方式。满足从居委、街道、区的行政区划维度，到参与讲座、分享内容、打卡签到、收藏活动等的自管行为维度，进行立体式的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健康促进服务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健康促进服务</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目前用户的信息触达方式为站内信提醒，对于具有主动管理意识的居民能够基本满足需求。但是对于大部分用户，目前的消息提醒触达方式缺乏有效的触达和提醒功能，容易造成漏传、错传、迷失信息、覆盖面狭窄等问题。通过增加短信提醒的触达方式，以及聚合健康科普旗舰号进行统一的消息提醒发布主体和渠道，可以有效增加用户的信息接收和承载能力。</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支持提升各级角色人员的活动发布工作效率，避免重复劳动，为管理员等角色提供高效的后台编辑工具。丰富居民使用活动发布系统和健康自管的活动指引操作，增加蒙版引导，提升用户使用体验。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79</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健康科普管理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科普备案申报</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根据《关于加强互联网健康科普规范管理扩大优质健康科普内容供给（试行）的通知》（沪卫健康〔2025〕4号）和《互联网健康科普负面行为清单（试行）》（沪卫健康〔2025〕5号）的要求，建立科普账号申报制度，完善健康科普账号注册、资质展示、内容审核、信息监测、违规信息处置等全流程管理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80</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健康积分监管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数据真实性监管-动态抽样核查</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根据区级平台上报数据的规模、数据类型、历史数据质量等因素，制定科学合理的动态抽样策略。例如，对于数据量较大的区级平台，可按照5%的比例随机抽取用户数据；对于数据质量不稳定或存在违规风险的单位，适当提高抽样比例至10%-15%。</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抽样周期可根据实际监管需求灵活设置，如每月、每季度或不定期进行抽样核查。同时，结合数据分析结果，对特定时间段或特定类型的数据进行重点抽样，提高监管的针对性和有效性。</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市级平台通过API与区级系统对接，获取抽样数据的详细信息，包括数据来源系统、数据采集时间、数据采集方式等。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对比区级系统上报的数据与原始数据来源系统中的数据，检查数据的一致性、完整性和准确性。对于数据不一致的情况，记录详细的问题信息，包括数据项、差异内容、数据来源等，并通知区级平台进行核实和整改。</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建立数据验证结果反馈机制，将抽样核查结果及时反馈给区级平台，要求其在规定时间内提交整改报告，说明问题原因、整改措施和整改结果。市级平台对整改情况进行跟踪和复查，确保问题得到有效解决。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81</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健康积分监管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数据真实性监管-异常值预警</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根据健康行为数据的正常分布范围和业务逻辑，设定合理的异常值阈值。例如，单日步数超过10万步视为异常；体检指标超出正常范围的一定比例（如血压值超过正常上限的20%）视为异常。</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建立阈值动态调整机制，定期收集和分析健康行为数据，结合医学研究进展、用户反馈等信息，对阈值进行优化和调整。例如，根据不同年龄段、不同地区人群的健康行为特点，分别设定差异化的阈值，提高异常值预警的准确性和适应性。</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市级平台实时监测区级平台上报的健康积分数据，当检测到数据中的异常值时，自动触发预警机制，生成预警信息，包括异常数据项、用户标识、预警时间、预警级别等内容。</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将预警信息按照设定的规则推送给相应的监管人员或区级平台，要求其在规定时间内进行人工复核。复核人员需对异常数据进行详细调查，核实数据的真实性和准确性，确定是否存在数据虚报、篡改或其他违规行为。</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根据复核结果，采取相应的处理措施。若确认数据异常为违规行为所致，按照相关规定对责任单位或个人进行处罚，并要求其整改；若为数据采集或传输过程中的误差导致，指导区级平台进行数据修正，并完善数据采集和处理流程，防止类似问题再次发生。</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对异常值预警数据进行定期分析和总结，统计不同类型异常值的出现频率、分布规律、关联因素等信息，挖掘潜在的数据质量问题和风险隐患。</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将预警数据分析结果反馈给区级平台，为其优化数据采集和上报流程提供参考依据。同时，根据分析结果调整和完善异常值预警机制，提高预警系统的性能和可靠性。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82</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健康积分监管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执行效果评估-数据交叉分析</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将区级健康积分数据与卫健部门统计的各类健康指标数据（如人均就诊频次、体检率、慢性病发病率等）进行关联整合。通过数据清洗、转换和匹配等技术手段，建立数据关联模型，确保不同来源的数据能够在同一分析框架下进行有效的融合和分析。</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从市级平台的数据仓库中提取相关数据，按照时间、地区、人群等维度进行分类和汇总，形成完整的数据分析数据集。同时，对数据的质量和完整性进行检查和评估，对缺失或异常数据进行处理和补充，保证数据分析结果的准确性和可靠性。</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根据健康积分政策的目标和预期效果，构建一套科学合理的政策有效性评估指标体系。评估指标应涵盖健康行为改变、健康指标改善、资源利用效率等多个方面，如BIM变化、体检率提升比例、慢性病管理改善率、积分兑换健康产品和服务的比例、城乡健康积分差距缩小程度等。</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明确各评估指标的计算方法和数据来源，确保评估指标具有可操作性和可衡量性。例如，慢性病管理改善率可根据慢性病患者的病情控制情况、并发症发生率等指标进行综合评估。</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运用数据分析工具和统计分析方法，对整合后的数据进行深入分析，评估健康积分政策的执行效果。通过对比分析、趋势分析、相关性分析等手段，揭示健康积分政策对市民健康行为和健康指标的影响程度，找出政策实施过程中的优势和不足之处。</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将数据分析结果及时反馈给政策制定部门和区级平台，为其优化健康积分政策和改进工作提供决策依据。同时，根据分析结果调整和完善监管策略和手段，加强对政策执行效果的跟踪和监督，确保健康积分政策能够持续有效地推动市民健康行为的改善和健康水平的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83</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健康积分监管</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执行效果评估-公平性审计</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利用市级平台的数据可视化工具，生成各区级平台的健康积分分布热力图。热力图直观地展示不同地区、不同人群的积分发放和使用情况，包括积分总量、人均积分、积分兑换率等指标的分布差异。</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对积分分布热力图进行深入分析，识别资源倾斜区域和人群，如某区积分发放量超过均值200%的情况。分析资源倾斜的原因，是否由于政策制定不合理、执行不到位，还是存在人为干预等导致的不公平现象。</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建立公平性评估指标体系，包括城乡积分差异系数、不同年龄群体积分覆盖比例、不同收入水平人群积分获取和兑换情况等指标，对各区级平台的积分发放公平性进行全面评估。</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将公平性评估结果纳入区级平台的健康积分工作考核体系，作为考核的重要指标之一。对公平性表现良好的单位给予表彰和奖励，对存在明显不公平现象的单位要求其限期整改，并在整改完成后重新进行评估和考核。通过考核机制的引导和约束作用，促进各区级平台在健康积分发放过程中注重公平性，保障政策的普惠性和公平性。</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对于发现的公平性问题，市级平台及时向相关区级平台发出整改通知，要求其制定详细的整改措施和整改计划，并在规定时间内完成整改工作。整改措施应针对具体问题，从政策调整、执行流程优化、资源分配合理化等方面入手，确保整改取得实效。</w:t>
            </w:r>
            <w:r>
              <w:rPr>
                <w:rFonts w:hint="eastAsia" w:cs="宋体"/>
                <w:snapToGrid w:val="0"/>
                <w:color w:val="auto"/>
                <w:kern w:val="0"/>
                <w:sz w:val="18"/>
                <w:szCs w:val="18"/>
                <w:highlight w:val="none"/>
                <w:lang w:val="en-US" w:eastAsia="zh-CN" w:bidi="ar"/>
              </w:rPr>
              <w:br w:type="textWrapping"/>
            </w:r>
            <w:r>
              <w:rPr>
                <w:rFonts w:hint="eastAsia" w:cs="宋体"/>
                <w:snapToGrid w:val="0"/>
                <w:color w:val="auto"/>
                <w:kern w:val="0"/>
                <w:sz w:val="18"/>
                <w:szCs w:val="18"/>
                <w:highlight w:val="none"/>
                <w:lang w:val="en-US" w:eastAsia="zh-CN" w:bidi="ar"/>
              </w:rPr>
              <w:t>建立公平性问题整改跟踪监督机制，定期对区级平台的整改情况进行检查和评估。对整改不力或敷衍塞责的单位，进行通报批评，并追究相关人员的责任。同时，将整改情况作为后续政策调整和资源分配的重要参考依据，不断优化健康积分政策的公平性，促进健康积分制度的可持续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84</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健康环境管理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健康环境管理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涵盖健康城镇建设申报、健康街镇管理、民生环境调查和健康场所创建等健康环境管理系统，建设爱国卫生社会监督员管理等在内的爱国卫生基层治理功能，支持各级爱国卫生和健康促进标准化建设及流程管理，基于点位导览模块进一步完善监督反馈模块，增加随申办-政务云的线上管理端口，提升日常管理的便利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85</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依法管理</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依法管理</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做好病媒生物防制、公共场所控烟等现有系统对接和数据获取，推动社会监督、执法管理和达标考核等全流程依法管理平台。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86</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数据统计分析大屏</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多维度数据整合</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集成各区、街道卫生健康工作相关数据，涵盖活动发布、健康自管、科普资源等多系统，确保数据完整性与准确性。在时间维度、趋势维度进行直观化展示发现潜在难题与规律。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87</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数据统计分析大屏</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排名功能</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可生成各区、街道在各时间维度的总排名，以及依据不同工作领域和指标类型的分类排名，清晰展示工作绩效差异。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88</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上海市爱卫健促子系统</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数据统计分析大屏</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数据可视化</w:t>
            </w:r>
          </w:p>
        </w:tc>
        <w:tc>
          <w:tcPr>
            <w:tcW w:w="4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both"/>
              <w:textAlignment w:val="center"/>
              <w:rPr>
                <w:rFonts w:hint="eastAsia" w:cs="宋体"/>
                <w:snapToGrid w:val="0"/>
                <w:color w:val="auto"/>
                <w:kern w:val="0"/>
                <w:sz w:val="18"/>
                <w:szCs w:val="18"/>
                <w:highlight w:val="none"/>
                <w:lang w:bidi="ar"/>
              </w:rPr>
            </w:pPr>
            <w:r>
              <w:rPr>
                <w:rFonts w:hint="eastAsia" w:cs="宋体"/>
                <w:snapToGrid w:val="0"/>
                <w:color w:val="auto"/>
                <w:kern w:val="0"/>
                <w:sz w:val="18"/>
                <w:szCs w:val="18"/>
                <w:highlight w:val="none"/>
                <w:lang w:val="en-US" w:eastAsia="zh-CN" w:bidi="ar"/>
              </w:rPr>
              <w:t>提供可视化图表功能，如柱状图、折线图、饼图等，直观展示分析结果，方便用户理解与决策。</w:t>
            </w:r>
          </w:p>
        </w:tc>
      </w:tr>
    </w:tbl>
    <w:p>
      <w:pPr>
        <w:numPr>
          <w:ilvl w:val="-1"/>
          <w:numId w:val="0"/>
        </w:numPr>
        <w:ind w:firstLine="0" w:firstLineChars="0"/>
        <w:rPr>
          <w:color w:val="auto"/>
          <w:highlight w:val="none"/>
        </w:rPr>
      </w:pPr>
    </w:p>
    <w:p>
      <w:pPr>
        <w:numPr>
          <w:ilvl w:val="0"/>
          <w:numId w:val="59"/>
        </w:numPr>
        <w:ind w:firstLine="0" w:firstLineChars="0"/>
        <w:rPr>
          <w:rFonts w:hint="eastAsia"/>
          <w:color w:val="auto"/>
          <w:highlight w:val="none"/>
        </w:rPr>
      </w:pPr>
      <w:r>
        <w:rPr>
          <w:rFonts w:hint="eastAsia"/>
          <w:color w:val="auto"/>
          <w:highlight w:val="none"/>
        </w:rPr>
        <w:t>上海市计划生育综合管理</w:t>
      </w:r>
      <w:r>
        <w:rPr>
          <w:rFonts w:hint="eastAsia"/>
          <w:color w:val="auto"/>
          <w:highlight w:val="none"/>
          <w:lang w:val="en-US" w:eastAsia="zh-CN"/>
        </w:rPr>
        <w:t>信息</w:t>
      </w:r>
      <w:r>
        <w:rPr>
          <w:rFonts w:hint="eastAsia"/>
          <w:color w:val="auto"/>
          <w:highlight w:val="none"/>
        </w:rPr>
        <w:t>系统</w:t>
      </w:r>
    </w:p>
    <w:tbl>
      <w:tblPr>
        <w:tblStyle w:val="59"/>
        <w:tblW w:w="8304" w:type="dxa"/>
        <w:tblInd w:w="100" w:type="dxa"/>
        <w:tblLayout w:type="autofit"/>
        <w:tblCellMar>
          <w:top w:w="0" w:type="dxa"/>
          <w:left w:w="108" w:type="dxa"/>
          <w:bottom w:w="0" w:type="dxa"/>
          <w:right w:w="108" w:type="dxa"/>
        </w:tblCellMar>
      </w:tblPr>
      <w:tblGrid>
        <w:gridCol w:w="569"/>
        <w:gridCol w:w="1060"/>
        <w:gridCol w:w="1280"/>
        <w:gridCol w:w="1004"/>
        <w:gridCol w:w="4391"/>
      </w:tblGrid>
      <w:tr>
        <w:tblPrEx>
          <w:tblCellMar>
            <w:top w:w="0" w:type="dxa"/>
            <w:left w:w="108" w:type="dxa"/>
            <w:bottom w:w="0" w:type="dxa"/>
            <w:right w:w="108" w:type="dxa"/>
          </w:tblCellMar>
        </w:tblPrEx>
        <w:trPr>
          <w:trHeight w:val="555"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序号</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一级功能名称</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二级功能名称</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三级功能名称</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功能描述</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国家育儿补贴系统对接计生系统改造</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整合两套系统的用户管理、审批流程与数据资源，提升育儿补贴申请与审核的效率，并确保数据在上海计生系统与国家系统间的一致性与共享性。</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国家育儿补贴系统对接卫健委数据中台改造</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实现中台与国家育儿补贴系统的对接，将国家系统产生的各类数据高效汇集至数据中台，为数据分析、政策评估及跨系统协同提供支持。</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3</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国家育儿补贴系统对接一件事改造</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实现与上海“一件事”服务的对接模块，实现育儿补贴业务与“一件事”系统的上下游业务贯通，提升市民办事的便利性与服务协同性。</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4</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国家育儿补贴系统对接一网通办改造</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实现与上海“一网通办”服务的对接模块，目标实现市民通过“随申办”平台提交育儿补贴申请后，与国家系统的审批流程无缝衔接，提升业务受理与数据交互的效率。</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5</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国家育儿补贴系统部署对接孩次查询模块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新建国家育儿补贴系统对接孩次查询模块，目标为国家系统的育儿补贴办事过程提供上海出生孩次信息的查询支持，确保补贴审核环节能够准确获取申请人的生育顺序数据。</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6</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国家育儿补贴系统对接</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国家育儿补贴基础编码管理系统维护服务</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按照国家要求完成上海地区在“基础编码管理系统”中的行政区划、机构及用户信息填报，确保数据准确性与系统对接准备工作顺利推进。</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7</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出生监测核实信息来源升级</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升级原孕产核实数据来源通道，优化数据传输效率、提升数据质量并适配新的业务需求。原通道由“上海市妇幼保健中心”通过每日接口传输数据，改造涉及重构来源数据字段、重建数据对接机制、重建数据清洗逻辑以及孕产核实任务推送机制的重建等关键步骤，以确保数据来源通道的全面升级。</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8</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新增核实怀孕出生信息综合查询模块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提供改造前的核实任务综合查询功能以及新增任务的综合查询功能。该查询模块支持多维度组合查询，涵盖任务信息、子女信息、母亲信息、父亲信息等多种数据字段，用户可根据实际需求灵活组合查询条件，以快速定位相关信息。</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9</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核实怀孕出生信息审批模块升级</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根据孕保新来源数据，重构并优化怀孕出生信息审批模块，简化核实怀孕出生信息的流程，并显著提升信息预审与预填的效率。</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10</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核实怀孕出生信息反馈协查模块升级</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根据新来源数据改造现有怀孕出生信息反馈协查模块，优化升级接收外街镇协查请求后的处理与反馈流程，提升信息核实与响应的效率。</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11</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核实怀孕出生信息协查反馈处理模块升级</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适应因引入新数据来源而产生的数据结构变化，提升对外街镇协查反馈内容的处理效率与准确性。升级后模块主要针对外街镇返回的协查反馈内容，提供统一的处理入口，工作人员可通过系统查看反馈详情，并结合本地数据进行比对与分析，从而完成后续核实任务。</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12</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核实怀孕出生信息重核模块升级</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调整任务重核的处理逻辑，以提升重核流程的效率并优化数据管理方式。在原系统中，任务重核会生成一条全新的任务数据，针对需要重核的信息重新启动核实流程；而此次升级将取消这一模式，改为直接回退至原任务，在原任务基础上进行重新核实。</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13</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核实怀孕出生信息统计模块升级</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改造核实怀孕出生信息统计模块，强化任务数据的多维度统计分析功能，为管理决策和核实工作提供全面的数据支持。</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14</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出生监测核实升级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核实怀孕出生信息对接社区云模块升级</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以适配因数据结构变化带来的接口调整，确保系统与社区云之间数据交互的稳定性和一致性。由于引入了新的孕保数据来源，原有数据结构已发生显著变更，导致原先对接社区云的接口无法完全兼容新格式，需要进行升级</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15</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民政婚姻信息核对升级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升级优化婚姻信息的数据来源</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升级优化人口管理模块中的民政婚姻信息核实模块，优化婚姻信息的数据来源与核实流程，提升数据处理的效率、准确性及系统整体的智能化水平。</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16</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民政婚姻信息核对升级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升级婚姻信息的核实与审批模块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升级优化婚姻信息的核实与审批流程，显著简化操作步骤并提升自动化程度。升级后的模块在个案新增完成后引入自动审核机制。</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17</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民政婚姻信息核对升级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新增婚姻信息核实过程的监控与追溯功能</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提供核实日志记录，详细记录每条婚姻信息的匹配情况、审核状态及人工干预详情，用户可通过条件筛选（如时间范围、信息编号）查询核实历史，快速定位问题数据。</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18</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民政婚姻信息核对升级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新增婚姻信息核统计表展示功能</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新增统计模块支持生成核实统计报表，展示匹配成功率、异常数据占比、手工核实比例等关键指标，为管理者提供数据支持。</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19</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公安报出生户口信息核对升级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公安报出生户口信息核对</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新建获取新生儿数据通道</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该模块每月定期从大数据中心获取匹配的新生儿信息数据，包含公安编码、出生日期等关键字段。新生儿信息中的公安编码与本系统的行政区划编码进行自动（或人工）匹配，依据匹配结果将信息精准分发至对应街道，确保数据流转的区域准确性。</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20</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公安报出生户口信息核对升级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公安报出生户口信息核对</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升级原个案新增模块</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个案新增模块升级多源数据匹配与预填机制，进一步优化个案新增流程。分发至街道的新生儿信息将与公安报户出生信息及新生儿全员人口库进行自动匹配，提取一致的身份信息（如姓名、性别、出生登记号等），并在新增个案时自动预填相关字段，减少人工录入负担。</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21</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公安报出生户口信息核对升级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公安报出生户口信息核对</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新建报出生人口信息核对模块</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新建人口管理模块中的报出生人口信息核对模块，目标为高效处理来自大数据中心的新生儿信息，提升出生人口数据的核对、分发及录入效率。</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22</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公安报出生户口信息核对升级</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新增个案新增与报出生人口信息核对过程监控模块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eastAsia="宋体" w:cs="宋体"/>
                <w:color w:val="auto"/>
                <w:sz w:val="18"/>
                <w:szCs w:val="18"/>
                <w:highlight w:val="none"/>
                <w:lang w:val="en-US" w:eastAsia="zh-CN"/>
              </w:rPr>
            </w:pPr>
            <w:r>
              <w:rPr>
                <w:rFonts w:hint="eastAsia" w:cs="宋体"/>
                <w:color w:val="auto"/>
                <w:sz w:val="18"/>
                <w:szCs w:val="18"/>
                <w:highlight w:val="none"/>
                <w:lang w:val="en-US" w:eastAsia="zh-CN"/>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提供核对过程的监控与记录功能。系统记录每次匹配的详细日志，包括匹配成功率、分发状态及异常数据明细，用户可通过条件筛选（如时间范围、街道名称）查询核对历史。</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23</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育儿补贴“免申即享”</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育儿补贴人群筛选模块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本模块旨在通过大数据分析技术，从上海市计生系统及相关多部门数据库中筛选符合育儿补贴“免申即享”条件的目标人群。系统需支持基于户籍、生育记录、收入水平等多维条件的智能筛选，并定期更新符合条件的人群名单，确保数据的准确性和及时性。筛选结果将作为后续信息预填和推送的基础数据。</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24</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育儿补贴“免申即享”</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对接国家育儿补贴系统信息预填模块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本模块负责从国家育儿补贴系统获取相关政策规则和数据字段要求，并结合上海市计生系统内筛选出的人群信息，自动完成申请材料的预填工作。系统需支持跨系统的数据匹配，自动填充包括个人基本信息、生育信息等关键字段，并对预填信息进行初步校验，确保数据完整性和准确性。预填完成后，数据将进入后续的推送和确认环节。</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25</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育儿补贴“免申即享”</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“免申即享”自动审批申领确认模块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本模块通过短信或APP推送方式，将预填完成的申请信息发送至符合条件的人群，供其进行申领确认。系统需支持用户通过短信链接或APP完成一键确认，同时对用户确认后的数据进行自动化审批，快速生成审批结果。对于未通过自动审批的申请，需提供人工审核入口并记录异常原因。</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26</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育儿补贴“免申即享”</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“免申即享”数据对接国家育儿补贴系统模块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360"/>
              <w:jc w:val="both"/>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本模块负责实现“免申即享”相关数据的双向交互，确保上海市计生系统与国家育儿补贴系统的数据同步。系统需通过政务外网安全通道，实时上传用户确认后的申领信息及审批结果，同时接收国家系统的反馈数据，确保数据一致性。接口设计需符合国家系统的数据规范。</w:t>
            </w:r>
          </w:p>
        </w:tc>
      </w:tr>
      <w:tr>
        <w:tblPrEx>
          <w:tblCellMar>
            <w:top w:w="0" w:type="dxa"/>
            <w:left w:w="108" w:type="dxa"/>
            <w:bottom w:w="0" w:type="dxa"/>
            <w:right w:w="108" w:type="dxa"/>
          </w:tblCellMar>
        </w:tblPrEx>
        <w:trPr>
          <w:trHeight w:val="760" w:hRule="atLeast"/>
        </w:trPr>
        <w:tc>
          <w:tcPr>
            <w:tcW w:w="56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27</w:t>
            </w:r>
          </w:p>
        </w:tc>
        <w:tc>
          <w:tcPr>
            <w:tcW w:w="106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育儿补贴“免申即享”</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textAlignment w:val="center"/>
              <w:rPr>
                <w:rFonts w:hint="eastAsia" w:cs="宋体"/>
                <w:color w:val="auto"/>
                <w:sz w:val="18"/>
                <w:szCs w:val="18"/>
                <w:highlight w:val="none"/>
              </w:rPr>
            </w:pPr>
            <w:r>
              <w:rPr>
                <w:rFonts w:hint="eastAsia" w:cs="宋体"/>
                <w:color w:val="auto"/>
                <w:kern w:val="0"/>
                <w:sz w:val="18"/>
                <w:szCs w:val="18"/>
                <w:highlight w:val="none"/>
                <w:lang w:bidi="ar"/>
              </w:rPr>
              <w:t>“免申即享”全过程监控及统计模块</w:t>
            </w:r>
          </w:p>
        </w:tc>
        <w:tc>
          <w:tcPr>
            <w:tcW w:w="10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center"/>
              <w:rPr>
                <w:rFonts w:hint="eastAsia" w:cs="宋体"/>
                <w:color w:val="auto"/>
                <w:sz w:val="18"/>
                <w:szCs w:val="18"/>
                <w:highlight w:val="none"/>
              </w:rPr>
            </w:pPr>
            <w:r>
              <w:rPr>
                <w:rFonts w:hint="eastAsia" w:cs="宋体"/>
                <w:color w:val="auto"/>
                <w:sz w:val="18"/>
                <w:szCs w:val="18"/>
                <w:highlight w:val="none"/>
              </w:rPr>
              <w:t>/</w:t>
            </w:r>
          </w:p>
        </w:tc>
        <w:tc>
          <w:tcPr>
            <w:tcW w:w="43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ind w:firstLine="0" w:firstLineChars="0"/>
              <w:jc w:val="left"/>
              <w:textAlignment w:val="center"/>
              <w:rPr>
                <w:rFonts w:hint="eastAsia" w:cs="宋体"/>
                <w:color w:val="auto"/>
                <w:sz w:val="18"/>
                <w:szCs w:val="18"/>
                <w:highlight w:val="none"/>
              </w:rPr>
            </w:pPr>
            <w:r>
              <w:rPr>
                <w:rFonts w:hint="eastAsia" w:cs="宋体"/>
                <w:color w:val="auto"/>
                <w:kern w:val="0"/>
                <w:sz w:val="18"/>
                <w:szCs w:val="18"/>
                <w:highlight w:val="none"/>
                <w:lang w:bidi="ar"/>
              </w:rPr>
              <w:t>本模块用于对“免申即享”功能的全流程进行实时监控，包括人群筛选、数据预填、短信推送、用户确认及审批结果等环节的运行状态。系统需提供可视化仪表盘，展示各环节的处理进度、成功率及异常情况统计，并支持按时间、地域等多维度生成统计报表，为政策优化提供数据支撑。同时，需设置自动化告警机制，及时通知相关负责人处理流程中出现的异常问题。</w:t>
            </w:r>
          </w:p>
        </w:tc>
      </w:tr>
    </w:tbl>
    <w:p>
      <w:pPr>
        <w:pStyle w:val="2"/>
        <w:rPr>
          <w:rFonts w:hint="eastAsia"/>
          <w:color w:val="auto"/>
          <w:highlight w:val="none"/>
        </w:rPr>
      </w:pPr>
      <w:bookmarkStart w:id="23" w:name="_Toc63785502"/>
      <w:r>
        <w:rPr>
          <w:rFonts w:hint="eastAsia"/>
          <w:color w:val="auto"/>
          <w:highlight w:val="none"/>
        </w:rPr>
        <w:t>电子政务云资源需求</w:t>
      </w:r>
      <w:bookmarkEnd w:id="23"/>
    </w:p>
    <w:p>
      <w:pPr>
        <w:ind w:firstLine="560"/>
        <w:rPr>
          <w:rFonts w:hint="eastAsia"/>
          <w:color w:val="auto"/>
          <w:highlight w:val="none"/>
          <w:lang w:bidi="ar"/>
        </w:rPr>
      </w:pPr>
      <w:r>
        <w:rPr>
          <w:rFonts w:hint="eastAsia"/>
          <w:color w:val="auto"/>
          <w:highlight w:val="none"/>
          <w:lang w:bidi="ar"/>
        </w:rPr>
        <w:t>本项目依托上海市电子政务云资源</w:t>
      </w:r>
      <w:r>
        <w:rPr>
          <w:rFonts w:hint="eastAsia"/>
          <w:color w:val="auto"/>
          <w:highlight w:val="none"/>
          <w:lang w:val="en-US" w:eastAsia="zh-CN" w:bidi="ar"/>
        </w:rPr>
        <w:t>部署</w:t>
      </w:r>
      <w:r>
        <w:rPr>
          <w:rFonts w:hint="eastAsia"/>
          <w:color w:val="auto"/>
          <w:highlight w:val="none"/>
          <w:lang w:eastAsia="zh-CN" w:bidi="ar"/>
        </w:rPr>
        <w:t>，</w:t>
      </w:r>
      <w:r>
        <w:rPr>
          <w:rFonts w:hint="eastAsia"/>
          <w:color w:val="auto"/>
          <w:highlight w:val="none"/>
          <w:lang w:val="en-US" w:eastAsia="zh-CN" w:bidi="ar"/>
        </w:rPr>
        <w:t>系统需依据XC要求实现。</w:t>
      </w:r>
      <w:r>
        <w:rPr>
          <w:rFonts w:hint="eastAsia"/>
          <w:color w:val="auto"/>
          <w:highlight w:val="none"/>
          <w:lang w:bidi="ar"/>
        </w:rPr>
        <w:t>项目实施过程中</w:t>
      </w:r>
      <w:r>
        <w:rPr>
          <w:rFonts w:hint="eastAsia"/>
          <w:color w:val="auto"/>
          <w:highlight w:val="none"/>
          <w:lang w:val="en-US" w:eastAsia="zh-CN" w:bidi="ar"/>
        </w:rPr>
        <w:t>按照上海市</w:t>
      </w:r>
      <w:r>
        <w:rPr>
          <w:rFonts w:hint="eastAsia"/>
          <w:color w:val="auto"/>
          <w:highlight w:val="none"/>
          <w:lang w:bidi="ar"/>
        </w:rPr>
        <w:t>电子政务云平台</w:t>
      </w:r>
      <w:r>
        <w:rPr>
          <w:rFonts w:hint="eastAsia"/>
          <w:color w:val="auto"/>
          <w:highlight w:val="none"/>
          <w:lang w:val="en-US" w:eastAsia="zh-CN" w:bidi="ar"/>
        </w:rPr>
        <w:t>实际分配的资源情况作动态调整，同时可整合利用原有系统主机资源</w:t>
      </w:r>
      <w:r>
        <w:rPr>
          <w:rFonts w:hint="eastAsia"/>
          <w:color w:val="auto"/>
          <w:highlight w:val="none"/>
          <w:lang w:bidi="ar"/>
        </w:rPr>
        <w:t>。</w:t>
      </w:r>
    </w:p>
    <w:p>
      <w:pPr>
        <w:pStyle w:val="2"/>
        <w:rPr>
          <w:rFonts w:hint="eastAsia"/>
          <w:color w:val="auto"/>
          <w:highlight w:val="none"/>
        </w:rPr>
      </w:pPr>
      <w:bookmarkStart w:id="24" w:name="_Toc63785503"/>
      <w:bookmarkStart w:id="25" w:name="_Hlk152590954"/>
      <w:r>
        <w:rPr>
          <w:rFonts w:hint="eastAsia"/>
          <w:color w:val="auto"/>
          <w:highlight w:val="none"/>
        </w:rPr>
        <w:t>其他工作要求</w:t>
      </w:r>
      <w:bookmarkEnd w:id="24"/>
      <w:bookmarkStart w:id="26" w:name="_Toc63151871"/>
      <w:bookmarkEnd w:id="26"/>
      <w:bookmarkStart w:id="27" w:name="_Toc63785439"/>
      <w:bookmarkEnd w:id="27"/>
      <w:bookmarkStart w:id="28" w:name="_Toc63785504"/>
      <w:bookmarkEnd w:id="28"/>
      <w:bookmarkStart w:id="29" w:name="_Toc62219358"/>
      <w:bookmarkEnd w:id="29"/>
      <w:bookmarkStart w:id="30" w:name="_Toc62209488"/>
      <w:bookmarkEnd w:id="30"/>
      <w:bookmarkStart w:id="31" w:name="_Toc63585480"/>
      <w:bookmarkEnd w:id="31"/>
      <w:bookmarkStart w:id="32" w:name="_Toc63762370"/>
      <w:bookmarkEnd w:id="32"/>
      <w:bookmarkStart w:id="33" w:name="_Toc61968111"/>
      <w:bookmarkEnd w:id="33"/>
    </w:p>
    <w:p>
      <w:pPr>
        <w:pStyle w:val="3"/>
        <w:numPr>
          <w:numId w:val="0"/>
        </w:numPr>
        <w:ind w:firstLine="420" w:firstLineChars="0"/>
        <w:jc w:val="both"/>
        <w:rPr>
          <w:rFonts w:hint="eastAsia" w:eastAsia="宋体"/>
          <w:b w:val="0"/>
          <w:bCs w:val="0"/>
          <w:color w:val="auto"/>
          <w:sz w:val="24"/>
          <w:szCs w:val="24"/>
          <w:highlight w:val="none"/>
          <w:lang w:eastAsia="zh-CN"/>
        </w:rPr>
      </w:pPr>
      <w:bookmarkStart w:id="34" w:name="_Toc63785505"/>
      <w:r>
        <w:rPr>
          <w:rFonts w:hint="eastAsia"/>
          <w:b w:val="0"/>
          <w:bCs w:val="0"/>
          <w:color w:val="auto"/>
          <w:sz w:val="24"/>
          <w:szCs w:val="24"/>
          <w:highlight w:val="none"/>
          <w:lang w:eastAsia="zh-CN"/>
        </w:rPr>
        <w:t>优先考虑</w:t>
      </w:r>
      <w:r>
        <w:rPr>
          <w:rFonts w:hint="eastAsia"/>
          <w:b w:val="0"/>
          <w:bCs w:val="0"/>
          <w:color w:val="auto"/>
          <w:sz w:val="24"/>
          <w:szCs w:val="24"/>
          <w:highlight w:val="none"/>
        </w:rPr>
        <w:t>具有信息安全管理体系认证、质量管理体系认证、信息技术服务管理体系认证并在有效期内的</w:t>
      </w:r>
      <w:r>
        <w:rPr>
          <w:rFonts w:hint="eastAsia"/>
          <w:b w:val="0"/>
          <w:bCs w:val="0"/>
          <w:color w:val="auto"/>
          <w:sz w:val="24"/>
          <w:szCs w:val="24"/>
          <w:highlight w:val="none"/>
        </w:rPr>
        <w:t>供应商</w:t>
      </w:r>
      <w:r>
        <w:rPr>
          <w:rFonts w:hint="eastAsia"/>
          <w:b w:val="0"/>
          <w:bCs w:val="0"/>
          <w:color w:val="auto"/>
          <w:sz w:val="24"/>
          <w:szCs w:val="24"/>
          <w:highlight w:val="none"/>
          <w:lang w:eastAsia="zh-CN"/>
        </w:rPr>
        <w:t>。</w:t>
      </w:r>
      <w:bookmarkStart w:id="43" w:name="_GoBack"/>
      <w:bookmarkEnd w:id="43"/>
    </w:p>
    <w:p>
      <w:pPr>
        <w:pStyle w:val="3"/>
        <w:ind w:left="567"/>
        <w:jc w:val="left"/>
        <w:rPr>
          <w:rFonts w:hint="eastAsia"/>
          <w:color w:val="auto"/>
          <w:highlight w:val="none"/>
        </w:rPr>
      </w:pPr>
      <w:r>
        <w:rPr>
          <w:rFonts w:hint="eastAsia"/>
          <w:color w:val="auto"/>
          <w:highlight w:val="none"/>
        </w:rPr>
        <w:t>售后服务要求</w:t>
      </w:r>
      <w:bookmarkEnd w:id="34"/>
    </w:p>
    <w:p>
      <w:pPr>
        <w:pStyle w:val="13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本项目从系统验收通过之日起1年内提供</w:t>
      </w:r>
      <w:r>
        <w:rPr>
          <w:rFonts w:ascii="宋体" w:hAnsi="宋体"/>
          <w:color w:val="auto"/>
          <w:sz w:val="24"/>
          <w:szCs w:val="24"/>
          <w:highlight w:val="none"/>
        </w:rPr>
        <w:t>7*24小时免费技术支持</w:t>
      </w:r>
      <w:r>
        <w:rPr>
          <w:rFonts w:hint="eastAsia" w:ascii="宋体" w:hAnsi="宋体"/>
          <w:color w:val="auto"/>
          <w:sz w:val="24"/>
          <w:szCs w:val="24"/>
          <w:highlight w:val="none"/>
        </w:rPr>
        <w:t>和售后服务，1年后进入有偿维护期。</w:t>
      </w:r>
    </w:p>
    <w:p>
      <w:pPr>
        <w:pStyle w:val="13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在质量保证期内，供应商将按照售后服务的承诺提供保修和运行维护服务。</w:t>
      </w:r>
    </w:p>
    <w:p>
      <w:pPr>
        <w:pStyle w:val="13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在质量保证期内，供应商负责信息系统的运行维护工作，确保信息系统安全、稳定、可靠地运行。本项目涉及的运行维护工作范围包括但不限于：远程技术支持、预防性维护、故障修复、重大活动现场保障、技术交流与培训、性能优化等。</w:t>
      </w:r>
    </w:p>
    <w:p>
      <w:pPr>
        <w:pStyle w:val="3"/>
        <w:ind w:left="567"/>
        <w:jc w:val="left"/>
        <w:rPr>
          <w:rFonts w:hint="eastAsia"/>
          <w:color w:val="auto"/>
          <w:highlight w:val="none"/>
        </w:rPr>
      </w:pPr>
      <w:bookmarkStart w:id="35" w:name="_Toc63785506"/>
      <w:r>
        <w:rPr>
          <w:rFonts w:hint="eastAsia"/>
          <w:color w:val="auto"/>
          <w:highlight w:val="none"/>
        </w:rPr>
        <w:t>应急响应要求</w:t>
      </w:r>
      <w:bookmarkEnd w:id="35"/>
    </w:p>
    <w:p>
      <w:pPr>
        <w:pStyle w:val="13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供应商对系统故障应能够实时响应，若系统发生故障，接到通知后</w:t>
      </w:r>
      <w:r>
        <w:rPr>
          <w:rFonts w:ascii="宋体" w:hAnsi="宋体"/>
          <w:color w:val="auto"/>
          <w:sz w:val="24"/>
          <w:szCs w:val="24"/>
          <w:highlight w:val="none"/>
        </w:rPr>
        <w:t>30分钟之内响应，专业工程师2小时内到达现场</w:t>
      </w:r>
      <w:r>
        <w:rPr>
          <w:rFonts w:hint="eastAsia" w:ascii="宋体" w:hAnsi="宋体"/>
          <w:color w:val="auto"/>
          <w:sz w:val="24"/>
          <w:szCs w:val="24"/>
          <w:highlight w:val="none"/>
        </w:rPr>
        <w:t>。特殊故障与客户沟通协商后，按照协商的方式制定解决方案并进行处理。</w:t>
      </w:r>
    </w:p>
    <w:p>
      <w:pPr>
        <w:pStyle w:val="13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具体故障级别及对应的应急响应要求如下：</w:t>
      </w:r>
    </w:p>
    <w:p>
      <w:pPr>
        <w:pStyle w:val="13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一级故障：在</w:t>
      </w:r>
      <w:r>
        <w:rPr>
          <w:rFonts w:ascii="宋体" w:hAnsi="宋体"/>
          <w:color w:val="auto"/>
          <w:sz w:val="24"/>
          <w:szCs w:val="24"/>
          <w:highlight w:val="none"/>
        </w:rPr>
        <w:t>1小时内确诊，总故障解决时间不超过4小时。</w:t>
      </w:r>
    </w:p>
    <w:p>
      <w:pPr>
        <w:pStyle w:val="13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二级故障：在</w:t>
      </w:r>
      <w:r>
        <w:rPr>
          <w:rFonts w:ascii="宋体" w:hAnsi="宋体"/>
          <w:color w:val="auto"/>
          <w:sz w:val="24"/>
          <w:szCs w:val="24"/>
          <w:highlight w:val="none"/>
        </w:rPr>
        <w:t>2小时内确诊，并在4小时内由专家到达现场确诊并解决，总故障解决时间不超过8小时；</w:t>
      </w:r>
    </w:p>
    <w:p>
      <w:pPr>
        <w:pStyle w:val="13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三、四级故障：在</w:t>
      </w:r>
      <w:r>
        <w:rPr>
          <w:rFonts w:ascii="宋体" w:hAnsi="宋体"/>
          <w:color w:val="auto"/>
          <w:sz w:val="24"/>
          <w:szCs w:val="24"/>
          <w:highlight w:val="none"/>
        </w:rPr>
        <w:t>4小时内确诊故障，总故障解决时间不超过16小时。</w:t>
      </w:r>
    </w:p>
    <w:p>
      <w:pPr>
        <w:pStyle w:val="3"/>
        <w:ind w:left="567"/>
        <w:jc w:val="left"/>
        <w:rPr>
          <w:rFonts w:hint="eastAsia"/>
          <w:color w:val="auto"/>
          <w:highlight w:val="none"/>
        </w:rPr>
      </w:pPr>
      <w:bookmarkStart w:id="36" w:name="_Toc63785507"/>
      <w:r>
        <w:rPr>
          <w:rFonts w:hint="eastAsia"/>
          <w:color w:val="auto"/>
          <w:highlight w:val="none"/>
        </w:rPr>
        <w:t>培训要求</w:t>
      </w:r>
      <w:bookmarkEnd w:id="36"/>
    </w:p>
    <w:p>
      <w:pPr>
        <w:rPr>
          <w:rFonts w:hint="eastAsia"/>
          <w:color w:val="auto"/>
          <w:highlight w:val="none"/>
        </w:rPr>
      </w:pPr>
      <w:r>
        <w:rPr>
          <w:rFonts w:hint="eastAsia"/>
          <w:color w:val="auto"/>
          <w:highlight w:val="none"/>
        </w:rPr>
        <w:t>供应商应提供业务操作培训，应提供详细培训方案。</w:t>
      </w:r>
    </w:p>
    <w:p>
      <w:pPr>
        <w:rPr>
          <w:rFonts w:hint="eastAsia"/>
          <w:color w:val="auto"/>
          <w:highlight w:val="none"/>
        </w:rPr>
      </w:pPr>
      <w:r>
        <w:rPr>
          <w:rFonts w:hint="eastAsia"/>
          <w:color w:val="auto"/>
          <w:highlight w:val="none"/>
        </w:rPr>
        <w:t>(1)项目验收前提供至少1次系统操作培训。在12个月的质量保证期内，至少提供</w:t>
      </w:r>
      <w:r>
        <w:rPr>
          <w:color w:val="auto"/>
          <w:highlight w:val="none"/>
        </w:rPr>
        <w:t>1</w:t>
      </w:r>
      <w:r>
        <w:rPr>
          <w:rFonts w:hint="eastAsia"/>
          <w:color w:val="auto"/>
          <w:highlight w:val="none"/>
        </w:rPr>
        <w:t>次与项目相关的必要培训。</w:t>
      </w:r>
    </w:p>
    <w:p>
      <w:pPr>
        <w:rPr>
          <w:rFonts w:hint="eastAsia"/>
          <w:color w:val="auto"/>
          <w:highlight w:val="none"/>
        </w:rPr>
      </w:pPr>
      <w:r>
        <w:rPr>
          <w:rFonts w:hint="eastAsia"/>
          <w:color w:val="auto"/>
          <w:highlight w:val="none"/>
        </w:rPr>
        <w:t>(2)供应商需要开展分层次的人员培训工作，每次培训后应提供培训签到表、培训记录和培训报告。培训应具有培训教材、培训环境和高水平的培训讲师。</w:t>
      </w:r>
    </w:p>
    <w:p>
      <w:pPr>
        <w:rPr>
          <w:rFonts w:hint="eastAsia"/>
          <w:color w:val="auto"/>
          <w:highlight w:val="none"/>
        </w:rPr>
      </w:pPr>
      <w:r>
        <w:rPr>
          <w:rFonts w:hint="eastAsia"/>
          <w:color w:val="auto"/>
          <w:highlight w:val="none"/>
        </w:rPr>
        <w:t>(3)供应商应提供一般用户的基础操作培训和系统管理员的日常应用维护培训，确保用户对象能够掌握对应的操作技能。</w:t>
      </w:r>
    </w:p>
    <w:p>
      <w:pPr>
        <w:pStyle w:val="3"/>
        <w:ind w:left="567"/>
        <w:jc w:val="left"/>
        <w:rPr>
          <w:rFonts w:hint="eastAsia"/>
          <w:color w:val="auto"/>
          <w:highlight w:val="none"/>
        </w:rPr>
      </w:pPr>
      <w:bookmarkStart w:id="37" w:name="_Toc63785508"/>
      <w:r>
        <w:rPr>
          <w:rFonts w:hint="eastAsia"/>
          <w:color w:val="auto"/>
          <w:highlight w:val="none"/>
        </w:rPr>
        <w:t>验收要求</w:t>
      </w:r>
      <w:bookmarkEnd w:id="37"/>
    </w:p>
    <w:p>
      <w:pPr>
        <w:rPr>
          <w:rFonts w:hint="eastAsia"/>
          <w:color w:val="auto"/>
          <w:szCs w:val="21"/>
          <w:highlight w:val="none"/>
        </w:rPr>
      </w:pPr>
      <w:r>
        <w:rPr>
          <w:rFonts w:hint="eastAsia"/>
          <w:color w:val="auto"/>
          <w:szCs w:val="21"/>
          <w:highlight w:val="none"/>
        </w:rPr>
        <w:t>本项目按下述方式开展验收。</w:t>
      </w:r>
    </w:p>
    <w:p>
      <w:pPr>
        <w:rPr>
          <w:rFonts w:hint="eastAsia"/>
          <w:color w:val="auto"/>
          <w:szCs w:val="21"/>
          <w:highlight w:val="none"/>
        </w:rPr>
      </w:pPr>
      <w:r>
        <w:rPr>
          <w:rFonts w:hint="eastAsia"/>
          <w:color w:val="auto"/>
          <w:szCs w:val="21"/>
          <w:highlight w:val="none"/>
        </w:rPr>
        <w:t>（</w:t>
      </w:r>
      <w:r>
        <w:rPr>
          <w:color w:val="auto"/>
          <w:szCs w:val="21"/>
          <w:highlight w:val="none"/>
        </w:rPr>
        <w:t>1）验收分初验和终验。</w:t>
      </w:r>
    </w:p>
    <w:p>
      <w:pPr>
        <w:rPr>
          <w:rFonts w:hint="eastAsia"/>
          <w:color w:val="auto"/>
          <w:szCs w:val="21"/>
          <w:highlight w:val="none"/>
        </w:rPr>
      </w:pPr>
      <w:r>
        <w:rPr>
          <w:rFonts w:hint="eastAsia"/>
          <w:color w:val="auto"/>
          <w:szCs w:val="21"/>
          <w:highlight w:val="none"/>
        </w:rPr>
        <w:t>（</w:t>
      </w:r>
      <w:r>
        <w:rPr>
          <w:color w:val="auto"/>
          <w:szCs w:val="21"/>
          <w:highlight w:val="none"/>
        </w:rPr>
        <w:t>2）初验前，供应商须完成软件开发和信息系统的调试等，并对本项目进行功能和运行检测，确保所有信息系统功能模块能够正常运行且已达到本项目约定的各类标准要求。供应商应以书面形式向招标方递交初验</w:t>
      </w:r>
      <w:r>
        <w:rPr>
          <w:rFonts w:hint="eastAsia"/>
          <w:color w:val="auto"/>
          <w:szCs w:val="21"/>
          <w:highlight w:val="none"/>
        </w:rPr>
        <w:t>申请，</w:t>
      </w:r>
      <w:r>
        <w:rPr>
          <w:color w:val="auto"/>
          <w:szCs w:val="21"/>
          <w:highlight w:val="none"/>
        </w:rPr>
        <w:t>招标方应当在接到通知后的</w:t>
      </w:r>
      <w:r>
        <w:rPr>
          <w:rFonts w:hint="eastAsia"/>
          <w:color w:val="auto"/>
          <w:szCs w:val="21"/>
          <w:highlight w:val="none"/>
        </w:rPr>
        <w:t>5</w:t>
      </w:r>
      <w:r>
        <w:rPr>
          <w:color w:val="auto"/>
          <w:szCs w:val="21"/>
          <w:highlight w:val="none"/>
        </w:rPr>
        <w:t>个工作日内确定初验的具体日期，由双方按照本项目的约定完成本项目的初验。招标方有权委托第三方检测机构进行验收，对此供应商应当配合。</w:t>
      </w:r>
    </w:p>
    <w:p>
      <w:pPr>
        <w:rPr>
          <w:rFonts w:hint="eastAsia"/>
          <w:color w:val="auto"/>
          <w:szCs w:val="21"/>
          <w:highlight w:val="none"/>
        </w:rPr>
      </w:pPr>
      <w:r>
        <w:rPr>
          <w:rFonts w:hint="eastAsia"/>
          <w:color w:val="auto"/>
          <w:szCs w:val="21"/>
          <w:highlight w:val="none"/>
        </w:rPr>
        <w:t>（</w:t>
      </w:r>
      <w:r>
        <w:rPr>
          <w:color w:val="auto"/>
          <w:szCs w:val="21"/>
          <w:highlight w:val="none"/>
        </w:rPr>
        <w:t>3）初验时，供应商须提供</w:t>
      </w:r>
      <w:r>
        <w:rPr>
          <w:rFonts w:hint="eastAsia"/>
          <w:color w:val="auto"/>
          <w:szCs w:val="21"/>
          <w:highlight w:val="none"/>
        </w:rPr>
        <w:t>项目初验材料（</w:t>
      </w:r>
      <w:r>
        <w:rPr>
          <w:color w:val="auto"/>
          <w:szCs w:val="21"/>
          <w:highlight w:val="none"/>
        </w:rPr>
        <w:t>包括《需求</w:t>
      </w:r>
      <w:r>
        <w:rPr>
          <w:rFonts w:hint="eastAsia"/>
          <w:color w:val="auto"/>
          <w:szCs w:val="21"/>
          <w:highlight w:val="none"/>
        </w:rPr>
        <w:t>规格</w:t>
      </w:r>
      <w:r>
        <w:rPr>
          <w:color w:val="auto"/>
          <w:szCs w:val="21"/>
          <w:highlight w:val="none"/>
        </w:rPr>
        <w:t>说明书》、《概要设计说明书》、《详细设计说明书》、</w:t>
      </w:r>
      <w:r>
        <w:rPr>
          <w:rFonts w:hint="eastAsia"/>
          <w:color w:val="auto"/>
          <w:szCs w:val="21"/>
          <w:highlight w:val="none"/>
        </w:rPr>
        <w:t>《需求确认单》、</w:t>
      </w:r>
      <w:r>
        <w:rPr>
          <w:color w:val="auto"/>
          <w:szCs w:val="21"/>
          <w:highlight w:val="none"/>
        </w:rPr>
        <w:t>《测试报告》、《用户使用手册》、《系统部署</w:t>
      </w:r>
      <w:r>
        <w:rPr>
          <w:rFonts w:hint="eastAsia"/>
          <w:color w:val="auto"/>
          <w:szCs w:val="21"/>
          <w:highlight w:val="none"/>
        </w:rPr>
        <w:t>手册</w:t>
      </w:r>
      <w:r>
        <w:rPr>
          <w:color w:val="auto"/>
          <w:szCs w:val="21"/>
          <w:highlight w:val="none"/>
        </w:rPr>
        <w:t>》等）及可安装的程序运行文件。所交付的文档与文件应当是可供自然人阅读的书面和电子文档。</w:t>
      </w:r>
      <w:r>
        <w:rPr>
          <w:rFonts w:hint="eastAsia"/>
          <w:color w:val="auto"/>
          <w:szCs w:val="21"/>
          <w:highlight w:val="none"/>
        </w:rPr>
        <w:t>项目通过招标方组织的初验评审，并且所有初验材料</w:t>
      </w:r>
      <w:r>
        <w:rPr>
          <w:color w:val="auto"/>
          <w:szCs w:val="21"/>
          <w:highlight w:val="none"/>
        </w:rPr>
        <w:t>通过验收后，视为初验通过。如有缺陷，招标方应向供应商出具书面</w:t>
      </w:r>
      <w:r>
        <w:rPr>
          <w:rFonts w:hint="eastAsia"/>
          <w:color w:val="auto"/>
          <w:szCs w:val="21"/>
          <w:highlight w:val="none"/>
        </w:rPr>
        <w:t>意见</w:t>
      </w:r>
      <w:r>
        <w:rPr>
          <w:color w:val="auto"/>
          <w:szCs w:val="21"/>
          <w:highlight w:val="none"/>
        </w:rPr>
        <w:t>，陈述需要改进的缺陷。供应商应立即严格依照招标方的书面报告中的要求改进缺陷，并再次进行初验。</w:t>
      </w:r>
    </w:p>
    <w:p>
      <w:pPr>
        <w:rPr>
          <w:rFonts w:hint="eastAsia"/>
          <w:color w:val="auto"/>
          <w:szCs w:val="21"/>
          <w:highlight w:val="none"/>
        </w:rPr>
      </w:pPr>
      <w:r>
        <w:rPr>
          <w:rFonts w:hint="eastAsia"/>
          <w:color w:val="auto"/>
          <w:szCs w:val="21"/>
          <w:highlight w:val="none"/>
        </w:rPr>
        <w:t>（</w:t>
      </w:r>
      <w:r>
        <w:rPr>
          <w:color w:val="auto"/>
          <w:szCs w:val="21"/>
          <w:highlight w:val="none"/>
        </w:rPr>
        <w:t>4）自初验通过之日起，招标方享有供应商免费提供的</w:t>
      </w:r>
      <w:r>
        <w:rPr>
          <w:rFonts w:hint="eastAsia"/>
          <w:color w:val="auto"/>
          <w:szCs w:val="21"/>
          <w:highlight w:val="none"/>
          <w:lang w:val="en-US" w:eastAsia="zh-CN"/>
        </w:rPr>
        <w:t>至少</w:t>
      </w:r>
      <w:r>
        <w:rPr>
          <w:color w:val="auto"/>
          <w:szCs w:val="21"/>
          <w:highlight w:val="none"/>
        </w:rPr>
        <w:t>30天的信息系统试运行现场驻场服务期。该期间内，供应商应当按照招标方的要求提供现场技术支持服务，解决信息系统试运行期间可能出现的各类问题，或进一步提高与完善信息系统运行水平。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color w:val="auto"/>
          <w:szCs w:val="21"/>
          <w:highlight w:val="none"/>
        </w:rPr>
      </w:pPr>
      <w:r>
        <w:rPr>
          <w:rFonts w:hint="eastAsia"/>
          <w:color w:val="auto"/>
          <w:szCs w:val="21"/>
          <w:highlight w:val="none"/>
        </w:rPr>
        <w:t>（</w:t>
      </w:r>
      <w:r>
        <w:rPr>
          <w:color w:val="auto"/>
          <w:szCs w:val="21"/>
          <w:highlight w:val="none"/>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15个工作日内发起组织专家验收会。</w:t>
      </w:r>
    </w:p>
    <w:p>
      <w:pPr>
        <w:rPr>
          <w:rFonts w:hint="eastAsia"/>
          <w:color w:val="auto"/>
          <w:szCs w:val="21"/>
          <w:highlight w:val="none"/>
        </w:rPr>
      </w:pPr>
      <w:r>
        <w:rPr>
          <w:rFonts w:hint="eastAsia"/>
          <w:color w:val="auto"/>
          <w:szCs w:val="21"/>
          <w:highlight w:val="none"/>
        </w:rPr>
        <w:t>（6</w:t>
      </w:r>
      <w:r>
        <w:rPr>
          <w:color w:val="auto"/>
          <w:szCs w:val="21"/>
          <w:highlight w:val="none"/>
        </w:rPr>
        <w:t>）如果属于供应商原因致使本项目未能通过终验，供应商应当排除缺陷，直至本项目完全符合验收标准，由上述情形而产生的相关费用应由供应商自行承担。</w:t>
      </w:r>
    </w:p>
    <w:p>
      <w:pPr>
        <w:rPr>
          <w:rFonts w:hint="eastAsia"/>
          <w:color w:val="auto"/>
          <w:szCs w:val="21"/>
          <w:highlight w:val="none"/>
        </w:rPr>
      </w:pPr>
      <w:r>
        <w:rPr>
          <w:rFonts w:hint="eastAsia"/>
          <w:color w:val="auto"/>
          <w:szCs w:val="21"/>
          <w:highlight w:val="none"/>
        </w:rPr>
        <w:t>（7</w:t>
      </w:r>
      <w:r>
        <w:rPr>
          <w:color w:val="auto"/>
          <w:szCs w:val="21"/>
          <w:highlight w:val="none"/>
        </w:rPr>
        <w:t>）如果由于招标方原因导致本项目在终验通过前出现故障或问题，供应商应及时配合排除该方面的故障或问题。</w:t>
      </w:r>
    </w:p>
    <w:p>
      <w:pPr>
        <w:rPr>
          <w:rFonts w:hint="eastAsia"/>
          <w:color w:val="auto"/>
          <w:szCs w:val="21"/>
          <w:highlight w:val="none"/>
        </w:rPr>
      </w:pPr>
      <w:r>
        <w:rPr>
          <w:rFonts w:hint="eastAsia"/>
          <w:color w:val="auto"/>
          <w:szCs w:val="21"/>
          <w:highlight w:val="none"/>
        </w:rPr>
        <w:t>（8</w:t>
      </w:r>
      <w:r>
        <w:rPr>
          <w:color w:val="auto"/>
          <w:szCs w:val="21"/>
          <w:highlight w:val="none"/>
        </w:rPr>
        <w:t>）如本项目连续3次验收未通过（含初验未通过或终验未通过），招标方有权解除项目，并有权依照本项目约定的违约条款追究供应商的违约责任。</w:t>
      </w:r>
    </w:p>
    <w:p>
      <w:pPr>
        <w:pStyle w:val="3"/>
        <w:ind w:left="567"/>
        <w:jc w:val="left"/>
        <w:rPr>
          <w:rFonts w:hint="eastAsia"/>
          <w:color w:val="auto"/>
          <w:highlight w:val="none"/>
        </w:rPr>
      </w:pPr>
      <w:bookmarkStart w:id="38" w:name="_Toc63785509"/>
      <w:r>
        <w:rPr>
          <w:rFonts w:hint="eastAsia"/>
          <w:color w:val="auto"/>
          <w:highlight w:val="none"/>
        </w:rPr>
        <w:t>进度要求</w:t>
      </w:r>
      <w:bookmarkEnd w:id="38"/>
    </w:p>
    <w:p>
      <w:pPr>
        <w:rPr>
          <w:rFonts w:hint="eastAsia"/>
          <w:color w:val="auto"/>
          <w:highlight w:val="none"/>
        </w:rPr>
      </w:pPr>
      <w:r>
        <w:rPr>
          <w:rFonts w:hint="eastAsia"/>
          <w:color w:val="auto"/>
          <w:highlight w:val="none"/>
        </w:rPr>
        <w:t>投标人应根据建设内容，分阶段制定合理的时间进度，并且应根据招标方要求进行调整和细化。</w:t>
      </w:r>
    </w:p>
    <w:p>
      <w:pPr>
        <w:rPr>
          <w:rFonts w:hint="eastAsia"/>
          <w:color w:val="auto"/>
          <w:highlight w:val="none"/>
        </w:rPr>
      </w:pPr>
      <w:r>
        <w:rPr>
          <w:rFonts w:hint="eastAsia"/>
          <w:color w:val="auto"/>
          <w:highlight w:val="none"/>
        </w:rPr>
        <w:t>项目总体建设周期计划分为</w:t>
      </w:r>
      <w:r>
        <w:rPr>
          <w:rFonts w:hint="eastAsia"/>
          <w:color w:val="auto"/>
          <w:highlight w:val="none"/>
          <w:lang w:val="en-US" w:eastAsia="zh-CN"/>
        </w:rPr>
        <w:t>以下</w:t>
      </w:r>
      <w:r>
        <w:rPr>
          <w:rFonts w:hint="eastAsia"/>
          <w:color w:val="auto"/>
          <w:highlight w:val="none"/>
        </w:rPr>
        <w:t>阶段：</w:t>
      </w:r>
    </w:p>
    <w:p>
      <w:pPr>
        <w:rPr>
          <w:rFonts w:hint="eastAsia"/>
          <w:color w:val="auto"/>
          <w:highlight w:val="none"/>
          <w:lang w:val="en-US" w:eastAsia="zh-CN"/>
        </w:rPr>
      </w:pPr>
      <w:r>
        <w:rPr>
          <w:rFonts w:hint="eastAsia"/>
          <w:color w:val="auto"/>
          <w:highlight w:val="none"/>
          <w:lang w:val="en-US" w:eastAsia="zh-CN"/>
        </w:rPr>
        <w:t>（1）</w:t>
      </w:r>
      <w:r>
        <w:rPr>
          <w:rFonts w:hint="eastAsia"/>
          <w:color w:val="auto"/>
          <w:highlight w:val="none"/>
        </w:rPr>
        <w:t>合同签订之日</w:t>
      </w:r>
      <w:r>
        <w:rPr>
          <w:rFonts w:hint="eastAsia"/>
          <w:color w:val="auto"/>
          <w:highlight w:val="none"/>
          <w:lang w:val="en-US" w:eastAsia="zh-CN"/>
        </w:rPr>
        <w:t>起</w:t>
      </w:r>
      <w:r>
        <w:rPr>
          <w:rFonts w:hint="eastAsia"/>
          <w:color w:val="auto"/>
          <w:highlight w:val="none"/>
        </w:rPr>
        <w:t>至</w:t>
      </w:r>
      <w:r>
        <w:rPr>
          <w:rFonts w:hint="eastAsia"/>
          <w:color w:val="auto"/>
          <w:highlight w:val="none"/>
          <w:lang w:val="en-US" w:eastAsia="zh-CN"/>
        </w:rPr>
        <w:t>2026年9月30日前，完成项目需求调研、需求确认、设计文档编制、系统功能开发和自测试等工作。</w:t>
      </w:r>
    </w:p>
    <w:p>
      <w:pPr>
        <w:rPr>
          <w:rFonts w:hint="eastAsia" w:eastAsia="宋体"/>
          <w:color w:val="auto"/>
          <w:highlight w:val="none"/>
          <w:lang w:val="en-US" w:eastAsia="zh-CN"/>
        </w:rPr>
      </w:pPr>
      <w:r>
        <w:rPr>
          <w:rFonts w:hint="eastAsia"/>
          <w:color w:val="auto"/>
          <w:highlight w:val="none"/>
          <w:lang w:val="en-US" w:eastAsia="zh-CN"/>
        </w:rPr>
        <w:t>（2）2026年10月1日至</w:t>
      </w:r>
      <w:r>
        <w:rPr>
          <w:rFonts w:hint="eastAsia"/>
          <w:color w:val="auto"/>
          <w:highlight w:val="none"/>
        </w:rPr>
        <w:t>2026年</w:t>
      </w:r>
      <w:r>
        <w:rPr>
          <w:rFonts w:hint="eastAsia"/>
          <w:color w:val="auto"/>
          <w:highlight w:val="none"/>
          <w:lang w:val="en-US" w:eastAsia="zh-CN"/>
        </w:rPr>
        <w:t>10</w:t>
      </w:r>
      <w:r>
        <w:rPr>
          <w:rFonts w:hint="eastAsia"/>
          <w:color w:val="auto"/>
          <w:highlight w:val="none"/>
        </w:rPr>
        <w:t>月3</w:t>
      </w:r>
      <w:r>
        <w:rPr>
          <w:rFonts w:hint="eastAsia"/>
          <w:color w:val="auto"/>
          <w:highlight w:val="none"/>
          <w:lang w:val="en-US" w:eastAsia="zh-CN"/>
        </w:rPr>
        <w:t>1</w:t>
      </w:r>
      <w:r>
        <w:rPr>
          <w:rFonts w:hint="eastAsia"/>
          <w:color w:val="auto"/>
          <w:highlight w:val="none"/>
        </w:rPr>
        <w:t>日前，完成项目</w:t>
      </w:r>
      <w:r>
        <w:rPr>
          <w:rFonts w:hint="eastAsia"/>
          <w:color w:val="auto"/>
          <w:highlight w:val="none"/>
          <w:lang w:val="en-US" w:eastAsia="zh-CN"/>
        </w:rPr>
        <w:t>项目</w:t>
      </w:r>
      <w:r>
        <w:rPr>
          <w:rFonts w:hint="eastAsia"/>
          <w:color w:val="auto"/>
          <w:highlight w:val="none"/>
        </w:rPr>
        <w:t>初验</w:t>
      </w:r>
      <w:r>
        <w:rPr>
          <w:rFonts w:hint="eastAsia"/>
          <w:color w:val="auto"/>
          <w:highlight w:val="none"/>
          <w:lang w:val="en-US" w:eastAsia="zh-CN"/>
        </w:rPr>
        <w:t>工作</w:t>
      </w:r>
      <w:r>
        <w:rPr>
          <w:rFonts w:hint="eastAsia"/>
          <w:color w:val="auto"/>
          <w:highlight w:val="none"/>
        </w:rPr>
        <w:t>。</w:t>
      </w:r>
    </w:p>
    <w:p>
      <w:pPr>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2026年11月1日至2027年2月28日前，完成项目</w:t>
      </w:r>
      <w:r>
        <w:rPr>
          <w:rFonts w:hint="eastAsia"/>
          <w:color w:val="auto"/>
          <w:highlight w:val="none"/>
        </w:rPr>
        <w:t>试运行</w:t>
      </w:r>
      <w:r>
        <w:rPr>
          <w:rFonts w:hint="eastAsia"/>
          <w:color w:val="auto"/>
          <w:highlight w:val="none"/>
          <w:lang w:eastAsia="zh-CN"/>
        </w:rPr>
        <w:t>、</w:t>
      </w:r>
      <w:r>
        <w:rPr>
          <w:rFonts w:hint="eastAsia"/>
          <w:color w:val="auto"/>
          <w:highlight w:val="none"/>
          <w:lang w:val="en-US" w:eastAsia="zh-CN"/>
        </w:rPr>
        <w:t>第三方软件测试、安全测评、密码应用测评和数据编目上链等工作</w:t>
      </w:r>
      <w:r>
        <w:rPr>
          <w:rFonts w:hint="eastAsia"/>
          <w:color w:val="auto"/>
          <w:highlight w:val="none"/>
        </w:rPr>
        <w:t>。</w:t>
      </w:r>
    </w:p>
    <w:p>
      <w:pPr>
        <w:rPr>
          <w:rFonts w:hint="default"/>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2027年3月1日至2027年3月31日前，完成项目终验和收尾等工作。</w:t>
      </w:r>
    </w:p>
    <w:p>
      <w:pPr>
        <w:pStyle w:val="3"/>
        <w:ind w:left="567"/>
        <w:jc w:val="left"/>
        <w:rPr>
          <w:rFonts w:hint="eastAsia"/>
          <w:color w:val="auto"/>
          <w:highlight w:val="none"/>
        </w:rPr>
      </w:pPr>
      <w:bookmarkStart w:id="39" w:name="_Toc63785510"/>
      <w:r>
        <w:rPr>
          <w:rFonts w:hint="eastAsia"/>
          <w:color w:val="auto"/>
          <w:highlight w:val="none"/>
        </w:rPr>
        <w:t>项目团队及驻场人员要求</w:t>
      </w:r>
      <w:bookmarkEnd w:id="39"/>
    </w:p>
    <w:p>
      <w:pPr>
        <w:rPr>
          <w:rFonts w:hint="eastAsia"/>
          <w:color w:val="auto"/>
          <w:highlight w:val="none"/>
        </w:rPr>
      </w:pPr>
      <w:r>
        <w:rPr>
          <w:color w:val="auto"/>
          <w:highlight w:val="none"/>
        </w:rPr>
        <w:t>1）投标人须具有稳定的在职技术保障力量，能够提供及时的技术支援或服务，应针对本项目提供不少于</w:t>
      </w:r>
      <w:r>
        <w:rPr>
          <w:rFonts w:hint="eastAsia"/>
          <w:color w:val="auto"/>
          <w:highlight w:val="none"/>
          <w:lang w:val="en-US" w:eastAsia="zh-CN"/>
        </w:rPr>
        <w:t>45</w:t>
      </w:r>
      <w:r>
        <w:rPr>
          <w:color w:val="auto"/>
          <w:highlight w:val="none"/>
        </w:rPr>
        <w:t>人的项目服务团队（包括项目经理、产品经理、研发</w:t>
      </w:r>
      <w:r>
        <w:rPr>
          <w:rFonts w:hint="eastAsia"/>
          <w:color w:val="auto"/>
          <w:highlight w:val="none"/>
          <w:lang w:val="en-US" w:eastAsia="zh-CN"/>
        </w:rPr>
        <w:t>人员</w:t>
      </w:r>
      <w:r>
        <w:rPr>
          <w:color w:val="auto"/>
          <w:highlight w:val="none"/>
        </w:rPr>
        <w:t>等），</w:t>
      </w:r>
      <w:r>
        <w:rPr>
          <w:rFonts w:hint="eastAsia"/>
          <w:color w:val="auto"/>
          <w:highlight w:val="none"/>
        </w:rPr>
        <w:t>其中至少1人驻场，</w:t>
      </w:r>
      <w:r>
        <w:rPr>
          <w:color w:val="auto"/>
          <w:highlight w:val="none"/>
        </w:rPr>
        <w:t>投标单位的相关服务人员需具备相应的服务能力，需提供相关证明。</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363"/>
        <w:gridCol w:w="1276"/>
        <w:gridCol w:w="1984"/>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角色</w:t>
            </w:r>
          </w:p>
        </w:tc>
        <w:tc>
          <w:tcPr>
            <w:tcW w:w="2363" w:type="dxa"/>
            <w:noWrap/>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主要职责</w:t>
            </w:r>
          </w:p>
        </w:tc>
        <w:tc>
          <w:tcPr>
            <w:tcW w:w="1276" w:type="dxa"/>
            <w:noWrap/>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人员数量</w:t>
            </w:r>
          </w:p>
        </w:tc>
        <w:tc>
          <w:tcPr>
            <w:tcW w:w="1984" w:type="dxa"/>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人员要求</w:t>
            </w:r>
          </w:p>
        </w:tc>
        <w:tc>
          <w:tcPr>
            <w:tcW w:w="0" w:type="auto"/>
            <w:noWrap/>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项目经理</w:t>
            </w:r>
          </w:p>
        </w:tc>
        <w:tc>
          <w:tcPr>
            <w:tcW w:w="2363" w:type="dxa"/>
            <w:vAlign w:val="center"/>
          </w:tcPr>
          <w:p>
            <w:pPr>
              <w:widowControl/>
              <w:spacing w:line="240" w:lineRule="auto"/>
              <w:ind w:firstLine="0" w:firstLineChars="0"/>
              <w:jc w:val="center"/>
              <w:rPr>
                <w:rFonts w:hint="eastAsia"/>
                <w:color w:val="auto"/>
                <w:highlight w:val="none"/>
              </w:rPr>
            </w:pPr>
            <w:r>
              <w:rPr>
                <w:rFonts w:hint="eastAsia"/>
                <w:color w:val="auto"/>
                <w:highlight w:val="none"/>
              </w:rPr>
              <w:t>负责项目质量和进度控制</w:t>
            </w:r>
          </w:p>
        </w:tc>
        <w:tc>
          <w:tcPr>
            <w:tcW w:w="1276"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lang w:val="en-US" w:eastAsia="zh-CN"/>
              </w:rPr>
              <w:t>1</w:t>
            </w:r>
            <w:r>
              <w:rPr>
                <w:rFonts w:hint="eastAsia"/>
                <w:color w:val="auto"/>
                <w:highlight w:val="none"/>
              </w:rPr>
              <w:t>人</w:t>
            </w:r>
          </w:p>
        </w:tc>
        <w:tc>
          <w:tcPr>
            <w:tcW w:w="1984" w:type="dxa"/>
            <w:vAlign w:val="center"/>
          </w:tcPr>
          <w:p>
            <w:pPr>
              <w:widowControl/>
              <w:spacing w:line="240" w:lineRule="auto"/>
              <w:ind w:firstLine="0" w:firstLineChars="0"/>
              <w:jc w:val="center"/>
              <w:rPr>
                <w:rFonts w:hint="eastAsia"/>
                <w:color w:val="auto"/>
                <w:highlight w:val="none"/>
              </w:rPr>
            </w:pPr>
            <w:r>
              <w:rPr>
                <w:rFonts w:hint="eastAsia"/>
                <w:color w:val="auto"/>
                <w:highlight w:val="none"/>
              </w:rPr>
              <w:t>具备信息系统项目管理师</w:t>
            </w:r>
            <w:r>
              <w:rPr>
                <w:rFonts w:hint="eastAsia"/>
                <w:color w:val="auto"/>
                <w:highlight w:val="none"/>
                <w:lang w:val="en-US" w:eastAsia="zh-CN"/>
              </w:rPr>
              <w:t>高级</w:t>
            </w:r>
            <w:r>
              <w:rPr>
                <w:rFonts w:hint="eastAsia"/>
                <w:color w:val="auto"/>
                <w:highlight w:val="none"/>
              </w:rPr>
              <w:t>资质证书</w:t>
            </w:r>
          </w:p>
        </w:tc>
        <w:tc>
          <w:tcPr>
            <w:tcW w:w="0" w:type="auto"/>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产品经理</w:t>
            </w:r>
          </w:p>
        </w:tc>
        <w:tc>
          <w:tcPr>
            <w:tcW w:w="2363" w:type="dxa"/>
            <w:vAlign w:val="center"/>
          </w:tcPr>
          <w:p>
            <w:pPr>
              <w:widowControl/>
              <w:spacing w:line="240" w:lineRule="auto"/>
              <w:ind w:firstLine="0" w:firstLineChars="0"/>
              <w:jc w:val="center"/>
              <w:rPr>
                <w:rFonts w:hint="eastAsia"/>
                <w:color w:val="auto"/>
                <w:highlight w:val="none"/>
              </w:rPr>
            </w:pPr>
            <w:r>
              <w:rPr>
                <w:rFonts w:hint="eastAsia"/>
                <w:color w:val="auto"/>
                <w:highlight w:val="none"/>
              </w:rPr>
              <w:t>负责项目</w:t>
            </w:r>
            <w:r>
              <w:rPr>
                <w:rFonts w:hint="eastAsia"/>
                <w:color w:val="auto"/>
                <w:highlight w:val="none"/>
                <w:lang w:val="en-US" w:eastAsia="zh-CN"/>
              </w:rPr>
              <w:t>需求评估和</w:t>
            </w:r>
            <w:r>
              <w:rPr>
                <w:rFonts w:hint="eastAsia"/>
                <w:color w:val="auto"/>
                <w:highlight w:val="none"/>
              </w:rPr>
              <w:t>产品设计</w:t>
            </w:r>
          </w:p>
        </w:tc>
        <w:tc>
          <w:tcPr>
            <w:tcW w:w="1276"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lang w:val="en-US" w:eastAsia="zh-CN"/>
              </w:rPr>
              <w:t>4</w:t>
            </w:r>
            <w:r>
              <w:rPr>
                <w:rFonts w:hint="eastAsia"/>
                <w:color w:val="auto"/>
                <w:highlight w:val="none"/>
              </w:rPr>
              <w:t>人</w:t>
            </w:r>
          </w:p>
        </w:tc>
        <w:tc>
          <w:tcPr>
            <w:tcW w:w="1984" w:type="dxa"/>
            <w:vAlign w:val="center"/>
          </w:tcPr>
          <w:p>
            <w:pPr>
              <w:widowControl/>
              <w:spacing w:line="240" w:lineRule="auto"/>
              <w:ind w:firstLine="0" w:firstLineChars="0"/>
              <w:jc w:val="center"/>
              <w:rPr>
                <w:rFonts w:hint="eastAsia"/>
                <w:color w:val="auto"/>
                <w:highlight w:val="none"/>
              </w:rPr>
            </w:pPr>
            <w:r>
              <w:rPr>
                <w:rFonts w:hint="eastAsia"/>
                <w:color w:val="auto"/>
                <w:highlight w:val="none"/>
              </w:rPr>
              <w:t>具有计算机技术与软件专业技术资格(水平)中级及以上证书或计算机类中级及以上职称</w:t>
            </w:r>
          </w:p>
        </w:tc>
        <w:tc>
          <w:tcPr>
            <w:tcW w:w="0" w:type="auto"/>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研发</w:t>
            </w:r>
          </w:p>
        </w:tc>
        <w:tc>
          <w:tcPr>
            <w:tcW w:w="2363"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负责项目具体开发与实施</w:t>
            </w:r>
          </w:p>
        </w:tc>
        <w:tc>
          <w:tcPr>
            <w:tcW w:w="1276"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lang w:val="en-US" w:eastAsia="zh-CN"/>
              </w:rPr>
              <w:t>40</w:t>
            </w:r>
            <w:r>
              <w:rPr>
                <w:rFonts w:hint="eastAsia"/>
                <w:color w:val="auto"/>
                <w:highlight w:val="none"/>
              </w:rPr>
              <w:t>人</w:t>
            </w:r>
          </w:p>
        </w:tc>
        <w:tc>
          <w:tcPr>
            <w:tcW w:w="1984" w:type="dxa"/>
            <w:shd w:val="clear" w:color="auto" w:fill="auto"/>
            <w:vAlign w:val="center"/>
          </w:tcPr>
          <w:p>
            <w:pPr>
              <w:widowControl/>
              <w:spacing w:line="240" w:lineRule="auto"/>
              <w:ind w:firstLine="0" w:firstLineChars="0"/>
              <w:jc w:val="center"/>
              <w:rPr>
                <w:rFonts w:hint="eastAsia" w:ascii="宋体" w:hAnsi="宋体" w:eastAsia="宋体" w:cs="Times New Roman"/>
                <w:color w:val="auto"/>
                <w:kern w:val="2"/>
                <w:sz w:val="24"/>
                <w:szCs w:val="24"/>
                <w:highlight w:val="none"/>
                <w:lang w:val="en-US" w:eastAsia="zh-CN" w:bidi="ar-SA"/>
              </w:rPr>
            </w:pPr>
            <w:r>
              <w:rPr>
                <w:color w:val="auto"/>
                <w:highlight w:val="none"/>
              </w:rPr>
              <w:t>具有</w:t>
            </w:r>
            <w:r>
              <w:rPr>
                <w:rFonts w:hint="eastAsia"/>
                <w:color w:val="auto"/>
                <w:highlight w:val="none"/>
              </w:rPr>
              <w:t>相关工作经验</w:t>
            </w:r>
          </w:p>
        </w:tc>
        <w:tc>
          <w:tcPr>
            <w:tcW w:w="0" w:type="auto"/>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不驻场</w:t>
            </w:r>
          </w:p>
        </w:tc>
      </w:tr>
    </w:tbl>
    <w:p>
      <w:pPr>
        <w:rPr>
          <w:rFonts w:hint="eastAsia"/>
          <w:color w:val="auto"/>
          <w:highlight w:val="none"/>
        </w:rPr>
      </w:pPr>
      <w:r>
        <w:rPr>
          <w:color w:val="auto"/>
          <w:highlight w:val="none"/>
        </w:rPr>
        <w:t>2）投标人应针对本项目提供不少于</w:t>
      </w:r>
      <w:r>
        <w:rPr>
          <w:rFonts w:hint="eastAsia"/>
          <w:color w:val="auto"/>
          <w:highlight w:val="none"/>
          <w:lang w:val="en-US" w:eastAsia="zh-CN"/>
        </w:rPr>
        <w:t>9</w:t>
      </w:r>
      <w:r>
        <w:rPr>
          <w:color w:val="auto"/>
          <w:highlight w:val="none"/>
        </w:rPr>
        <w:t>人的质保期间支撑团队（其中</w:t>
      </w:r>
      <w:r>
        <w:rPr>
          <w:rFonts w:hint="eastAsia"/>
          <w:color w:val="auto"/>
          <w:highlight w:val="none"/>
          <w:lang w:val="en-US" w:eastAsia="zh-CN"/>
        </w:rPr>
        <w:t>项目</w:t>
      </w:r>
      <w:r>
        <w:rPr>
          <w:color w:val="auto"/>
          <w:highlight w:val="none"/>
        </w:rPr>
        <w:t>经理</w:t>
      </w:r>
      <w:r>
        <w:rPr>
          <w:rFonts w:hint="eastAsia"/>
          <w:color w:val="auto"/>
          <w:highlight w:val="none"/>
          <w:lang w:val="en-US" w:eastAsia="zh-CN"/>
        </w:rPr>
        <w:t>1</w:t>
      </w:r>
      <w:r>
        <w:rPr>
          <w:color w:val="auto"/>
          <w:highlight w:val="none"/>
        </w:rPr>
        <w:t>人，</w:t>
      </w:r>
      <w:r>
        <w:rPr>
          <w:rFonts w:hint="eastAsia"/>
          <w:color w:val="auto"/>
          <w:highlight w:val="none"/>
          <w:lang w:val="en-US" w:eastAsia="zh-CN"/>
        </w:rPr>
        <w:t>技术负责人4</w:t>
      </w:r>
      <w:r>
        <w:rPr>
          <w:color w:val="auto"/>
          <w:highlight w:val="none"/>
        </w:rPr>
        <w:t>人，技术工程师不少于</w:t>
      </w:r>
      <w:r>
        <w:rPr>
          <w:rFonts w:hint="eastAsia"/>
          <w:color w:val="auto"/>
          <w:highlight w:val="none"/>
          <w:lang w:val="en-US" w:eastAsia="zh-CN"/>
        </w:rPr>
        <w:t>4</w:t>
      </w:r>
      <w:r>
        <w:rPr>
          <w:rFonts w:hint="eastAsia"/>
          <w:color w:val="auto"/>
          <w:highlight w:val="none"/>
        </w:rPr>
        <w:t>人</w:t>
      </w:r>
      <w:r>
        <w:rPr>
          <w:color w:val="auto"/>
          <w:highlight w:val="none"/>
        </w:rPr>
        <w:t>）；投标人的相关服务人员需具备相应的服务能力，需提供相关证明（最近一个季度依法缴纳社保费的证明）。</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200"/>
        <w:gridCol w:w="1205"/>
        <w:gridCol w:w="240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角色</w:t>
            </w:r>
          </w:p>
        </w:tc>
        <w:tc>
          <w:tcPr>
            <w:tcW w:w="2200" w:type="dxa"/>
            <w:noWrap/>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主要职责</w:t>
            </w:r>
          </w:p>
        </w:tc>
        <w:tc>
          <w:tcPr>
            <w:tcW w:w="1205" w:type="dxa"/>
            <w:noWrap/>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人员数量</w:t>
            </w:r>
          </w:p>
        </w:tc>
        <w:tc>
          <w:tcPr>
            <w:tcW w:w="2404" w:type="dxa"/>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人员要求</w:t>
            </w:r>
          </w:p>
        </w:tc>
        <w:tc>
          <w:tcPr>
            <w:tcW w:w="1077" w:type="dxa"/>
            <w:noWrap/>
            <w:vAlign w:val="center"/>
          </w:tcPr>
          <w:p>
            <w:pPr>
              <w:widowControl/>
              <w:spacing w:line="240" w:lineRule="auto"/>
              <w:ind w:firstLine="0" w:firstLineChars="0"/>
              <w:jc w:val="center"/>
              <w:rPr>
                <w:rFonts w:hint="eastAsia"/>
                <w:b/>
                <w:color w:val="auto"/>
                <w:highlight w:val="none"/>
              </w:rPr>
            </w:pPr>
            <w:r>
              <w:rPr>
                <w:rFonts w:hint="eastAsia"/>
                <w:b/>
                <w:color w:val="auto"/>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lang w:eastAsia="zh-CN"/>
              </w:rPr>
              <w:t>售后</w:t>
            </w:r>
            <w:r>
              <w:rPr>
                <w:rFonts w:hint="eastAsia"/>
                <w:color w:val="auto"/>
                <w:highlight w:val="none"/>
              </w:rPr>
              <w:t>项目经理</w:t>
            </w:r>
          </w:p>
        </w:tc>
        <w:tc>
          <w:tcPr>
            <w:tcW w:w="2200" w:type="dxa"/>
            <w:vAlign w:val="center"/>
          </w:tcPr>
          <w:p>
            <w:pPr>
              <w:widowControl/>
              <w:spacing w:line="240" w:lineRule="auto"/>
              <w:ind w:firstLine="0" w:firstLineChars="0"/>
              <w:jc w:val="center"/>
              <w:rPr>
                <w:rFonts w:hint="eastAsia"/>
                <w:color w:val="auto"/>
                <w:highlight w:val="none"/>
              </w:rPr>
            </w:pPr>
            <w:r>
              <w:rPr>
                <w:rFonts w:hint="eastAsia"/>
                <w:color w:val="auto"/>
                <w:highlight w:val="none"/>
              </w:rPr>
              <w:t>负责项目</w:t>
            </w:r>
            <w:r>
              <w:rPr>
                <w:rFonts w:hint="eastAsia"/>
                <w:color w:val="auto"/>
                <w:highlight w:val="none"/>
                <w:lang w:val="en-US" w:eastAsia="zh-CN"/>
              </w:rPr>
              <w:t>整体运维</w:t>
            </w:r>
            <w:r>
              <w:rPr>
                <w:rFonts w:hint="eastAsia"/>
                <w:color w:val="auto"/>
                <w:highlight w:val="none"/>
              </w:rPr>
              <w:t>质量和进度控制</w:t>
            </w:r>
          </w:p>
        </w:tc>
        <w:tc>
          <w:tcPr>
            <w:tcW w:w="1205"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lang w:val="en-US" w:eastAsia="zh-CN"/>
              </w:rPr>
              <w:t>1</w:t>
            </w:r>
            <w:r>
              <w:rPr>
                <w:rFonts w:hint="eastAsia"/>
                <w:color w:val="auto"/>
                <w:highlight w:val="none"/>
              </w:rPr>
              <w:t>人</w:t>
            </w:r>
          </w:p>
        </w:tc>
        <w:tc>
          <w:tcPr>
            <w:tcW w:w="2404" w:type="dxa"/>
            <w:shd w:val="clear" w:color="auto" w:fill="auto"/>
            <w:vAlign w:val="center"/>
          </w:tcPr>
          <w:p>
            <w:pPr>
              <w:widowControl/>
              <w:spacing w:line="240" w:lineRule="auto"/>
              <w:ind w:firstLine="0" w:firstLineChars="0"/>
              <w:jc w:val="center"/>
              <w:rPr>
                <w:rFonts w:hint="eastAsia"/>
                <w:color w:val="auto"/>
                <w:highlight w:val="none"/>
              </w:rPr>
            </w:pPr>
            <w:r>
              <w:rPr>
                <w:rFonts w:hint="eastAsia"/>
                <w:color w:val="auto"/>
                <w:highlight w:val="none"/>
              </w:rPr>
              <w:t>具备信息系统项目管理师</w:t>
            </w:r>
            <w:r>
              <w:rPr>
                <w:rFonts w:hint="eastAsia"/>
                <w:color w:val="auto"/>
                <w:highlight w:val="none"/>
                <w:lang w:val="en-US" w:eastAsia="zh-CN"/>
              </w:rPr>
              <w:t>高级</w:t>
            </w:r>
            <w:r>
              <w:rPr>
                <w:rFonts w:hint="eastAsia"/>
                <w:color w:val="auto"/>
                <w:highlight w:val="none"/>
              </w:rPr>
              <w:t>资</w:t>
            </w:r>
            <w:r>
              <w:rPr>
                <w:rFonts w:hint="eastAsia"/>
                <w:color w:val="auto"/>
                <w:highlight w:val="none"/>
                <w:lang w:val="en-US" w:eastAsia="zh-CN"/>
              </w:rPr>
              <w:t>格</w:t>
            </w:r>
            <w:r>
              <w:rPr>
                <w:rFonts w:hint="eastAsia"/>
                <w:color w:val="auto"/>
                <w:highlight w:val="none"/>
              </w:rPr>
              <w:t>证书</w:t>
            </w:r>
          </w:p>
        </w:tc>
        <w:tc>
          <w:tcPr>
            <w:tcW w:w="1077"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技术负责人</w:t>
            </w:r>
          </w:p>
        </w:tc>
        <w:tc>
          <w:tcPr>
            <w:tcW w:w="2200" w:type="dxa"/>
            <w:vAlign w:val="center"/>
          </w:tcPr>
          <w:p>
            <w:pPr>
              <w:widowControl/>
              <w:spacing w:line="240" w:lineRule="auto"/>
              <w:ind w:firstLine="0" w:firstLineChars="0"/>
              <w:jc w:val="center"/>
              <w:rPr>
                <w:rFonts w:hint="default" w:eastAsia="宋体"/>
                <w:color w:val="auto"/>
                <w:highlight w:val="none"/>
                <w:lang w:val="en-US" w:eastAsia="zh-CN"/>
              </w:rPr>
            </w:pPr>
            <w:r>
              <w:rPr>
                <w:rFonts w:hint="eastAsia"/>
                <w:color w:val="auto"/>
                <w:highlight w:val="none"/>
              </w:rPr>
              <w:t>负责项目</w:t>
            </w:r>
            <w:r>
              <w:rPr>
                <w:rFonts w:hint="eastAsia"/>
                <w:color w:val="auto"/>
                <w:highlight w:val="none"/>
                <w:lang w:val="en-US" w:eastAsia="zh-CN"/>
              </w:rPr>
              <w:t>运维需求对接和技术评估</w:t>
            </w:r>
          </w:p>
        </w:tc>
        <w:tc>
          <w:tcPr>
            <w:tcW w:w="1205"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lang w:val="en-US" w:eastAsia="zh-CN"/>
              </w:rPr>
              <w:t>4</w:t>
            </w:r>
            <w:r>
              <w:rPr>
                <w:rFonts w:hint="eastAsia"/>
                <w:color w:val="auto"/>
                <w:highlight w:val="none"/>
              </w:rPr>
              <w:t>人</w:t>
            </w:r>
          </w:p>
        </w:tc>
        <w:tc>
          <w:tcPr>
            <w:tcW w:w="2404" w:type="dxa"/>
            <w:shd w:val="clear" w:color="auto" w:fill="auto"/>
            <w:vAlign w:val="center"/>
          </w:tcPr>
          <w:p>
            <w:pPr>
              <w:widowControl/>
              <w:spacing w:line="240" w:lineRule="auto"/>
              <w:ind w:firstLine="0" w:firstLineChars="0"/>
              <w:jc w:val="center"/>
              <w:rPr>
                <w:rFonts w:hint="eastAsia"/>
                <w:color w:val="auto"/>
                <w:highlight w:val="none"/>
              </w:rPr>
            </w:pPr>
            <w:r>
              <w:rPr>
                <w:rFonts w:hint="eastAsia"/>
                <w:color w:val="auto"/>
                <w:highlight w:val="none"/>
              </w:rPr>
              <w:t>具有计算机技术与软件专业技术资格(水平)中级及以上证书或计算机类中级及以上职称</w:t>
            </w:r>
          </w:p>
        </w:tc>
        <w:tc>
          <w:tcPr>
            <w:tcW w:w="1077"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技术工程师</w:t>
            </w:r>
          </w:p>
        </w:tc>
        <w:tc>
          <w:tcPr>
            <w:tcW w:w="2200"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负责项目运行维护</w:t>
            </w:r>
          </w:p>
        </w:tc>
        <w:tc>
          <w:tcPr>
            <w:tcW w:w="1205"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lang w:val="en-US" w:eastAsia="zh-CN"/>
              </w:rPr>
              <w:t>4</w:t>
            </w:r>
            <w:r>
              <w:rPr>
                <w:rFonts w:hint="eastAsia"/>
                <w:color w:val="auto"/>
                <w:highlight w:val="none"/>
              </w:rPr>
              <w:t>人</w:t>
            </w:r>
          </w:p>
        </w:tc>
        <w:tc>
          <w:tcPr>
            <w:tcW w:w="2404" w:type="dxa"/>
            <w:vAlign w:val="center"/>
          </w:tcPr>
          <w:p>
            <w:pPr>
              <w:widowControl/>
              <w:spacing w:line="240" w:lineRule="auto"/>
              <w:ind w:firstLine="0" w:firstLineChars="0"/>
              <w:jc w:val="center"/>
              <w:rPr>
                <w:rFonts w:hint="eastAsia"/>
                <w:color w:val="auto"/>
                <w:highlight w:val="none"/>
              </w:rPr>
            </w:pPr>
            <w:r>
              <w:rPr>
                <w:color w:val="auto"/>
                <w:highlight w:val="none"/>
              </w:rPr>
              <w:t>具有</w:t>
            </w:r>
            <w:r>
              <w:rPr>
                <w:rFonts w:hint="eastAsia"/>
                <w:color w:val="auto"/>
                <w:highlight w:val="none"/>
              </w:rPr>
              <w:t>相关工作经验</w:t>
            </w:r>
          </w:p>
        </w:tc>
        <w:tc>
          <w:tcPr>
            <w:tcW w:w="1077" w:type="dxa"/>
            <w:noWrap/>
            <w:vAlign w:val="center"/>
          </w:tcPr>
          <w:p>
            <w:pPr>
              <w:widowControl/>
              <w:spacing w:line="240" w:lineRule="auto"/>
              <w:ind w:firstLine="0" w:firstLineChars="0"/>
              <w:jc w:val="center"/>
              <w:rPr>
                <w:rFonts w:hint="eastAsia"/>
                <w:color w:val="auto"/>
                <w:highlight w:val="none"/>
              </w:rPr>
            </w:pPr>
            <w:r>
              <w:rPr>
                <w:rFonts w:hint="eastAsia"/>
                <w:color w:val="auto"/>
                <w:highlight w:val="none"/>
              </w:rPr>
              <w:t>不驻场</w:t>
            </w:r>
          </w:p>
        </w:tc>
      </w:tr>
    </w:tbl>
    <w:p>
      <w:pPr>
        <w:pStyle w:val="3"/>
        <w:rPr>
          <w:rFonts w:hint="eastAsia"/>
          <w:color w:val="auto"/>
          <w:highlight w:val="none"/>
        </w:rPr>
      </w:pPr>
      <w:bookmarkStart w:id="40" w:name="_Toc63785511"/>
      <w:r>
        <w:rPr>
          <w:color w:val="auto"/>
          <w:highlight w:val="none"/>
        </w:rPr>
        <w:t>等级保护要求</w:t>
      </w:r>
      <w:bookmarkEnd w:id="40"/>
    </w:p>
    <w:p>
      <w:pPr>
        <w:rPr>
          <w:rFonts w:hint="eastAsia" w:cs="宋体"/>
          <w:color w:val="auto"/>
          <w:highlight w:val="none"/>
        </w:rPr>
      </w:pPr>
      <w:r>
        <w:rPr>
          <w:rFonts w:hint="eastAsia" w:cs="宋体"/>
          <w:color w:val="auto"/>
          <w:highlight w:val="none"/>
        </w:rPr>
        <w:t>本项目按照信息系统网络安全等级保护三级建设。</w:t>
      </w:r>
    </w:p>
    <w:p>
      <w:pPr>
        <w:pStyle w:val="3"/>
        <w:rPr>
          <w:rFonts w:hint="eastAsia"/>
          <w:color w:val="auto"/>
          <w:highlight w:val="none"/>
        </w:rPr>
      </w:pPr>
      <w:r>
        <w:rPr>
          <w:rFonts w:hint="eastAsia"/>
          <w:color w:val="auto"/>
          <w:highlight w:val="none"/>
        </w:rPr>
        <w:t>商</w:t>
      </w:r>
      <w:r>
        <w:rPr>
          <w:rFonts w:hint="eastAsia"/>
          <w:color w:val="auto"/>
          <w:highlight w:val="none"/>
          <w:lang w:val="en-US" w:eastAsia="zh-CN"/>
        </w:rPr>
        <w:t>用</w:t>
      </w:r>
      <w:r>
        <w:rPr>
          <w:rFonts w:hint="eastAsia"/>
          <w:color w:val="auto"/>
          <w:highlight w:val="none"/>
        </w:rPr>
        <w:t>密码应用需求</w:t>
      </w:r>
    </w:p>
    <w:p>
      <w:pPr>
        <w:rPr>
          <w:rFonts w:hint="eastAsia"/>
          <w:color w:val="auto"/>
          <w:highlight w:val="none"/>
        </w:rPr>
      </w:pPr>
      <w:r>
        <w:rPr>
          <w:rFonts w:hint="eastAsia"/>
          <w:color w:val="auto"/>
          <w:highlight w:val="none"/>
        </w:rPr>
        <w:t>本项目应按照国家商用密码第三级的相关要求进行建设</w:t>
      </w:r>
      <w:r>
        <w:rPr>
          <w:rFonts w:hint="eastAsia" w:ascii="仿宋_GB2312" w:eastAsia="仿宋_GB2312" w:cs="仿宋_GB2312"/>
          <w:color w:val="auto"/>
          <w:kern w:val="0"/>
          <w:sz w:val="28"/>
          <w:szCs w:val="28"/>
          <w:highlight w:val="none"/>
        </w:rPr>
        <w:t>。</w:t>
      </w:r>
    </w:p>
    <w:p>
      <w:pPr>
        <w:pStyle w:val="3"/>
        <w:rPr>
          <w:rFonts w:hint="eastAsia"/>
          <w:color w:val="auto"/>
          <w:highlight w:val="none"/>
        </w:rPr>
      </w:pPr>
      <w:r>
        <w:rPr>
          <w:rFonts w:hint="eastAsia"/>
          <w:color w:val="auto"/>
          <w:highlight w:val="none"/>
        </w:rPr>
        <w:t>技术文件要求</w:t>
      </w:r>
    </w:p>
    <w:p>
      <w:pPr>
        <w:rPr>
          <w:rFonts w:hint="eastAsia"/>
          <w:color w:val="auto"/>
          <w:highlight w:val="none"/>
        </w:rPr>
      </w:pPr>
      <w:r>
        <w:rPr>
          <w:rFonts w:hint="eastAsia"/>
          <w:color w:val="auto"/>
          <w:highlight w:val="none"/>
        </w:rPr>
        <w:t>投标人提供的书面技术资料应能确保系统正常运行所需的管理、运营及维护有关的全套文件。技术文件应该全面、完整、详细。投标人提供的技术文件至少应包括：</w:t>
      </w:r>
    </w:p>
    <w:p>
      <w:pPr>
        <w:rPr>
          <w:rFonts w:hint="eastAsia"/>
          <w:color w:val="auto"/>
          <w:highlight w:val="none"/>
        </w:rPr>
      </w:pPr>
      <w:r>
        <w:rPr>
          <w:rFonts w:hint="eastAsia"/>
          <w:color w:val="auto"/>
          <w:highlight w:val="none"/>
        </w:rPr>
        <w:t>－</w:t>
      </w:r>
      <w:r>
        <w:rPr>
          <w:color w:val="auto"/>
          <w:highlight w:val="none"/>
        </w:rPr>
        <w:t>技术手册(安装、测试、操作、维护、故障排除等)；</w:t>
      </w:r>
    </w:p>
    <w:p>
      <w:pPr>
        <w:rPr>
          <w:rFonts w:hint="eastAsia"/>
          <w:color w:val="auto"/>
          <w:highlight w:val="none"/>
        </w:rPr>
      </w:pPr>
      <w:r>
        <w:rPr>
          <w:rFonts w:hint="eastAsia"/>
          <w:color w:val="auto"/>
          <w:highlight w:val="none"/>
        </w:rPr>
        <w:t>－</w:t>
      </w:r>
      <w:r>
        <w:rPr>
          <w:color w:val="auto"/>
          <w:highlight w:val="none"/>
        </w:rPr>
        <w:t>项目文档，应该包括：</w:t>
      </w:r>
    </w:p>
    <w:p>
      <w:pPr>
        <w:ind w:firstLine="720" w:firstLineChars="300"/>
        <w:rPr>
          <w:rFonts w:hint="eastAsia"/>
          <w:color w:val="auto"/>
          <w:highlight w:val="none"/>
        </w:rPr>
      </w:pPr>
      <w:r>
        <w:rPr>
          <w:rFonts w:hint="eastAsia"/>
          <w:color w:val="auto"/>
          <w:highlight w:val="none"/>
        </w:rPr>
        <w:t>（1）软件需求说明书</w:t>
      </w:r>
    </w:p>
    <w:p>
      <w:pPr>
        <w:ind w:firstLine="720" w:firstLineChars="300"/>
        <w:rPr>
          <w:rFonts w:hint="eastAsia"/>
          <w:color w:val="auto"/>
          <w:highlight w:val="none"/>
        </w:rPr>
      </w:pPr>
      <w:r>
        <w:rPr>
          <w:rFonts w:hint="eastAsia"/>
          <w:color w:val="auto"/>
          <w:highlight w:val="none"/>
        </w:rPr>
        <w:t>（2）系统总体设计说明书</w:t>
      </w:r>
    </w:p>
    <w:p>
      <w:pPr>
        <w:ind w:firstLine="720" w:firstLineChars="300"/>
        <w:rPr>
          <w:rFonts w:hint="eastAsia"/>
          <w:color w:val="auto"/>
          <w:highlight w:val="none"/>
        </w:rPr>
      </w:pPr>
      <w:r>
        <w:rPr>
          <w:rFonts w:hint="eastAsia"/>
          <w:color w:val="auto"/>
          <w:highlight w:val="none"/>
        </w:rPr>
        <w:t>（3）应用软件功能清单</w:t>
      </w:r>
    </w:p>
    <w:p>
      <w:pPr>
        <w:rPr>
          <w:rFonts w:hint="eastAsia"/>
          <w:color w:val="auto"/>
          <w:highlight w:val="none"/>
        </w:rPr>
      </w:pPr>
      <w:r>
        <w:rPr>
          <w:rFonts w:hint="eastAsia"/>
          <w:color w:val="auto"/>
          <w:highlight w:val="none"/>
        </w:rPr>
        <w:t>－招标人提出的其他项目验收文档。</w:t>
      </w:r>
    </w:p>
    <w:p>
      <w:pPr>
        <w:rPr>
          <w:rFonts w:hint="eastAsia"/>
          <w:color w:val="auto"/>
          <w:highlight w:val="none"/>
        </w:rPr>
      </w:pPr>
      <w:r>
        <w:rPr>
          <w:rFonts w:hint="eastAsia"/>
          <w:color w:val="auto"/>
          <w:highlight w:val="none"/>
        </w:rPr>
        <w:t>根据招标人项目验收要求，提供项目验收册纸质</w:t>
      </w:r>
      <w:r>
        <w:rPr>
          <w:color w:val="auto"/>
          <w:highlight w:val="none"/>
        </w:rPr>
        <w:t>5</w:t>
      </w:r>
      <w:r>
        <w:rPr>
          <w:rFonts w:hint="eastAsia"/>
          <w:color w:val="auto"/>
          <w:highlight w:val="none"/>
        </w:rPr>
        <w:t>套以上，项目全过程材料</w:t>
      </w:r>
      <w:r>
        <w:rPr>
          <w:color w:val="auto"/>
          <w:highlight w:val="none"/>
        </w:rPr>
        <w:t>1套以及电子文件2套</w:t>
      </w:r>
      <w:r>
        <w:rPr>
          <w:rFonts w:hint="eastAsia"/>
          <w:color w:val="auto"/>
          <w:highlight w:val="none"/>
        </w:rPr>
        <w:t>，源代码光盘等</w:t>
      </w:r>
      <w:r>
        <w:rPr>
          <w:color w:val="auto"/>
          <w:highlight w:val="none"/>
        </w:rPr>
        <w:t>。</w:t>
      </w:r>
    </w:p>
    <w:bookmarkEnd w:id="25"/>
    <w:p>
      <w:pPr>
        <w:pStyle w:val="2"/>
        <w:rPr>
          <w:rFonts w:hint="eastAsia"/>
          <w:color w:val="auto"/>
          <w:highlight w:val="none"/>
        </w:rPr>
      </w:pPr>
      <w:bookmarkStart w:id="41" w:name="_Toc68798863"/>
      <w:bookmarkStart w:id="42" w:name="_Hlk152598452"/>
      <w:r>
        <w:rPr>
          <w:rFonts w:hint="eastAsia"/>
          <w:color w:val="auto"/>
          <w:highlight w:val="none"/>
        </w:rPr>
        <w:t>附录</w:t>
      </w:r>
      <w:bookmarkEnd w:id="41"/>
    </w:p>
    <w:p>
      <w:pPr>
        <w:ind w:firstLine="482"/>
        <w:rPr>
          <w:rFonts w:hint="eastAsia"/>
          <w:b/>
          <w:color w:val="auto"/>
          <w:highlight w:val="none"/>
        </w:rPr>
      </w:pPr>
      <w:r>
        <w:rPr>
          <w:rFonts w:hint="eastAsia"/>
          <w:b/>
          <w:color w:val="auto"/>
          <w:highlight w:val="none"/>
        </w:rPr>
        <w:t>若项目建设过程中需符合相关技术标准或规范文件的要求，请将相关文件作为附件列出。</w:t>
      </w:r>
    </w:p>
    <w:p>
      <w:pPr>
        <w:ind w:firstLine="482"/>
        <w:rPr>
          <w:rFonts w:hint="eastAsia"/>
          <w:color w:val="auto"/>
          <w:highlight w:val="none"/>
        </w:rPr>
      </w:pPr>
      <w:r>
        <w:rPr>
          <w:rFonts w:hint="eastAsia"/>
          <w:b/>
          <w:color w:val="auto"/>
          <w:highlight w:val="none"/>
        </w:rPr>
        <w:t>参考如下：</w:t>
      </w:r>
    </w:p>
    <w:p>
      <w:pPr>
        <w:ind w:firstLine="0" w:firstLineChars="0"/>
        <w:rPr>
          <w:rFonts w:hint="eastAsia"/>
          <w:color w:val="auto"/>
          <w:highlight w:val="none"/>
        </w:rPr>
      </w:pPr>
      <w:r>
        <w:rPr>
          <w:rFonts w:hint="eastAsia"/>
          <w:color w:val="auto"/>
          <w:highlight w:val="none"/>
        </w:rPr>
        <w:t>1、</w:t>
      </w:r>
      <w:r>
        <w:rPr>
          <w:color w:val="auto"/>
          <w:highlight w:val="none"/>
        </w:rPr>
        <w:t>《政务网络安全监测平台总体技术要求》</w:t>
      </w:r>
    </w:p>
    <w:p>
      <w:pPr>
        <w:ind w:firstLine="0" w:firstLineChars="0"/>
        <w:rPr>
          <w:rFonts w:hint="eastAsia"/>
          <w:color w:val="auto"/>
          <w:highlight w:val="none"/>
        </w:rPr>
      </w:pPr>
      <w:r>
        <w:rPr>
          <w:color w:val="auto"/>
          <w:highlight w:val="none"/>
        </w:rPr>
        <w:object>
          <v:shape id="_x0000_i1025" o:spt="75" type="#_x0000_t75" style="height:55.35pt;width:76.3pt;" o:ole="t" filled="f" o:preferrelative="t" stroked="f" coordsize="21600,21600">
            <v:path/>
            <v:fill on="f" focussize="0,0"/>
            <v:stroke on="f" joinstyle="miter"/>
            <v:imagedata r:id="rId25" o:title=""/>
            <o:lock v:ext="edit" aspectratio="t"/>
            <w10:wrap type="none"/>
            <w10:anchorlock/>
          </v:shape>
          <o:OLEObject Type="Embed" ProgID="Package" ShapeID="_x0000_i1025" DrawAspect="Icon" ObjectID="_1468075725" r:id="rId24">
            <o:LockedField>false</o:LockedField>
          </o:OLEObject>
        </w:object>
      </w:r>
    </w:p>
    <w:p>
      <w:pPr>
        <w:ind w:firstLine="0" w:firstLineChars="0"/>
        <w:rPr>
          <w:rFonts w:hint="eastAsia"/>
          <w:color w:val="auto"/>
          <w:highlight w:val="none"/>
        </w:rPr>
      </w:pPr>
    </w:p>
    <w:p>
      <w:pPr>
        <w:ind w:firstLine="0" w:firstLineChars="0"/>
        <w:jc w:val="left"/>
        <w:rPr>
          <w:rFonts w:hint="eastAsia"/>
          <w:color w:val="auto"/>
          <w:highlight w:val="none"/>
        </w:rPr>
      </w:pPr>
      <w:r>
        <w:rPr>
          <w:rFonts w:hint="eastAsia"/>
          <w:color w:val="auto"/>
          <w:highlight w:val="none"/>
        </w:rPr>
        <w:t>2、《上海市电子政务外网建设和运行管理指南（试行）》</w:t>
      </w:r>
    </w:p>
    <w:p>
      <w:pPr>
        <w:ind w:firstLine="0" w:firstLineChars="0"/>
        <w:jc w:val="left"/>
        <w:rPr>
          <w:rFonts w:hint="eastAsia"/>
          <w:color w:val="auto"/>
          <w:highlight w:val="none"/>
        </w:rPr>
      </w:pPr>
      <w:r>
        <w:rPr>
          <w:color w:val="auto"/>
          <w:highlight w:val="none"/>
        </w:rPr>
        <w:object>
          <v:shape id="_x0000_i1026" o:spt="75" type="#_x0000_t75" style="height:55.35pt;width:76.3pt;" o:ole="t" filled="f" o:preferrelative="t" stroked="f" coordsize="21600,21600">
            <v:path/>
            <v:fill on="f" focussize="0,0"/>
            <v:stroke on="f" joinstyle="miter"/>
            <v:imagedata r:id="rId27" o:title=""/>
            <o:lock v:ext="edit" aspectratio="t"/>
            <w10:wrap type="none"/>
            <w10:anchorlock/>
          </v:shape>
          <o:OLEObject Type="Embed" ProgID="Package" ShapeID="_x0000_i1026" DrawAspect="Icon" ObjectID="_1468075726" r:id="rId26">
            <o:LockedField>false</o:LockedField>
          </o:OLEObject>
        </w:object>
      </w:r>
    </w:p>
    <w:p>
      <w:pPr>
        <w:ind w:firstLine="0" w:firstLineChars="0"/>
        <w:jc w:val="left"/>
        <w:rPr>
          <w:rFonts w:hint="eastAsia"/>
          <w:b/>
          <w:bCs/>
          <w:color w:val="auto"/>
          <w:highlight w:val="none"/>
        </w:rPr>
      </w:pPr>
      <w:r>
        <w:rPr>
          <w:rFonts w:hint="eastAsia"/>
          <w:color w:val="auto"/>
          <w:highlight w:val="none"/>
        </w:rPr>
        <w:t>3、其他标准</w:t>
      </w:r>
      <w:bookmarkEnd w:id="42"/>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1F00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altName w:val="Century Gothic"/>
    <w:panose1 w:val="020F0302020204030204"/>
    <w:charset w:val="00"/>
    <w:family w:val="swiss"/>
    <w:pitch w:val="default"/>
    <w:sig w:usb0="00000000" w:usb1="00000000" w:usb2="00000009" w:usb3="00000000" w:csb0="200001FF" w:csb1="00000000"/>
  </w:font>
  <w:font w:name="Century Gothic">
    <w:panose1 w:val="020B0502020202020204"/>
    <w:charset w:val="00"/>
    <w:family w:val="auto"/>
    <w:pitch w:val="default"/>
    <w:sig w:usb0="00000287" w:usb1="00000000" w:usb2="00000000" w:usb3="00000000" w:csb0="2000009F" w:csb1="DFD70000"/>
  </w:font>
  <w:font w:name="微软雅黑">
    <w:panose1 w:val="020B0503020204020204"/>
    <w:charset w:val="86"/>
    <w:family w:val="swiss"/>
    <w:pitch w:val="default"/>
    <w:sig w:usb0="80000287" w:usb1="2A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time">
    <w:altName w:val="宋体"/>
    <w:panose1 w:val="00000000000000000000"/>
    <w:charset w:val="00"/>
    <w:family w:val="roman"/>
    <w:pitch w:val="default"/>
    <w:sig w:usb0="00000000" w:usb1="00000000" w:usb2="00000000" w:usb3="00000000" w:csb0="00040001" w:csb1="00000000"/>
  </w:font>
  <w:font w:name="Microsoft YaHei UI">
    <w:altName w:val="微软雅黑"/>
    <w:panose1 w:val="020B0503020204020204"/>
    <w:charset w:val="86"/>
    <w:family w:val="swiss"/>
    <w:pitch w:val="default"/>
    <w:sig w:usb0="00000000" w:usb1="00000000" w:usb2="00000016" w:usb3="00000000" w:csb0="0004001F" w:csb1="00000000"/>
  </w:font>
  <w:font w:name="Microsoft Sans Serif">
    <w:panose1 w:val="020B0604020202020204"/>
    <w:charset w:val="00"/>
    <w:family w:val="swiss"/>
    <w:pitch w:val="default"/>
    <w:sig w:usb0="61007BDF" w:usb1="80000000" w:usb2="00000008" w:usb3="00000000" w:csb0="200101FF" w:csb1="20280000"/>
  </w:font>
  <w:font w:name="楷体_GB2312">
    <w:panose1 w:val="02010609030101010101"/>
    <w:charset w:val="86"/>
    <w:family w:val="modern"/>
    <w:pitch w:val="default"/>
    <w:sig w:usb0="00000001" w:usb1="080E0000" w:usb2="00000000" w:usb3="00000000" w:csb0="00040000" w:csb1="00000000"/>
  </w:font>
  <w:font w:name="Segoe UI">
    <w:altName w:val="Gautami"/>
    <w:panose1 w:val="020B0502040204020203"/>
    <w:charset w:val="00"/>
    <w:family w:val="swiss"/>
    <w:pitch w:val="default"/>
    <w:sig w:usb0="00000000" w:usb1="00000000" w:usb2="00000009" w:usb3="00000000" w:csb0="200001FF" w:csb1="00000000"/>
  </w:font>
  <w:font w:name="Gautami">
    <w:panose1 w:val="020B0502040204020203"/>
    <w:charset w:val="00"/>
    <w:family w:val="auto"/>
    <w:pitch w:val="default"/>
    <w:sig w:usb0="00200003" w:usb1="00000000" w:usb2="00000000" w:usb3="00000000" w:csb0="00000001" w:csb1="00000000"/>
  </w:font>
  <w:font w:name="方正仿宋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Verdana">
    <w:altName w:val="Indeal Pro 1.23"/>
    <w:panose1 w:val="020B0604030504040204"/>
    <w:charset w:val="00"/>
    <w:family w:val="swiss"/>
    <w:pitch w:val="default"/>
    <w:sig w:usb0="00000000" w:usb1="00000000" w:usb2="00000010" w:usb3="00000000" w:csb0="2000019F" w:csb1="00000000"/>
  </w:font>
  <w:font w:name="Indeal Pro 1.23">
    <w:panose1 w:val="020B0604030504040204"/>
    <w:charset w:val="00"/>
    <w:family w:val="auto"/>
    <w:pitch w:val="default"/>
    <w:sig w:usb0="00000287" w:usb1="00000000" w:usb2="00000000" w:usb3="00000000" w:csb0="2000019F" w:csb1="00000000"/>
  </w:font>
  <w:font w:name="Tahoma">
    <w:altName w:val="DejaVu Sans"/>
    <w:panose1 w:val="020B0604030504040204"/>
    <w:charset w:val="00"/>
    <w:family w:val="swiss"/>
    <w:pitch w:val="default"/>
    <w:sig w:usb0="00000000" w:usb1="00000000" w:usb2="00000029" w:usb3="00000000" w:csb0="200101FF" w:csb1="20280000"/>
  </w:font>
  <w:font w:name="DejaVu Sans">
    <w:panose1 w:val="020B0603030804020204"/>
    <w:charset w:val="00"/>
    <w:family w:val="auto"/>
    <w:pitch w:val="default"/>
    <w:sig w:usb0="E7006EFF" w:usb1="D200FDFF" w:usb2="0A246029" w:usb3="0400200C" w:csb0="600001FF" w:csb1="DFFF0000"/>
  </w:font>
  <w:font w:name="Book Antiqua">
    <w:panose1 w:val="02040602050305030304"/>
    <w:charset w:val="00"/>
    <w:family w:val="roman"/>
    <w:pitch w:val="default"/>
    <w:sig w:usb0="00000287" w:usb1="00000000" w:usb2="00000000" w:usb3="00000000" w:csb0="2000009F" w:csb1="DFD70000"/>
  </w:font>
  <w:font w:name="DejaVu Sans Mono">
    <w:panose1 w:val="020B0609030804020204"/>
    <w:charset w:val="00"/>
    <w:family w:val="modern"/>
    <w:pitch w:val="default"/>
    <w:sig w:usb0="E70026FF" w:usb1="D200F9FB" w:usb2="02000028" w:usb3="00000000" w:csb0="600001DF" w:csb1="FFDF0000"/>
  </w:font>
  <w:font w:name="AvenirNext-Regular">
    <w:altName w:val="Changeling Light"/>
    <w:panose1 w:val="00000000000000000000"/>
    <w:charset w:val="00"/>
    <w:family w:val="swiss"/>
    <w:pitch w:val="default"/>
    <w:sig w:usb0="00000000" w:usb1="00000000" w:usb2="00000000" w:usb3="00000000" w:csb0="00000000" w:csb1="00000000"/>
  </w:font>
  <w:font w:name="Changeling Light">
    <w:panose1 w:val="00000300000000000000"/>
    <w:charset w:val="00"/>
    <w:family w:val="auto"/>
    <w:pitch w:val="default"/>
    <w:sig w:usb0="8000002F" w:usb1="4000004A"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33</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59F209"/>
    <w:multiLevelType w:val="singleLevel"/>
    <w:tmpl w:val="B559F209"/>
    <w:lvl w:ilvl="0" w:tentative="0">
      <w:start w:val="1"/>
      <w:numFmt w:val="decimal"/>
      <w:suff w:val="nothing"/>
      <w:lvlText w:val="（%1）"/>
      <w:lvlJc w:val="left"/>
    </w:lvl>
  </w:abstractNum>
  <w:abstractNum w:abstractNumId="1">
    <w:nsid w:val="BA407378"/>
    <w:multiLevelType w:val="singleLevel"/>
    <w:tmpl w:val="BA407378"/>
    <w:lvl w:ilvl="0" w:tentative="0">
      <w:start w:val="1"/>
      <w:numFmt w:val="decimal"/>
      <w:suff w:val="nothing"/>
      <w:lvlText w:val="（%1）"/>
      <w:lvlJc w:val="left"/>
    </w:lvl>
  </w:abstractNum>
  <w:abstractNum w:abstractNumId="2">
    <w:nsid w:val="C6414961"/>
    <w:multiLevelType w:val="singleLevel"/>
    <w:tmpl w:val="C6414961"/>
    <w:lvl w:ilvl="0" w:tentative="0">
      <w:start w:val="1"/>
      <w:numFmt w:val="decimal"/>
      <w:suff w:val="nothing"/>
      <w:lvlText w:val="（%1）"/>
      <w:lvlJc w:val="left"/>
    </w:lvl>
  </w:abstractNum>
  <w:abstractNum w:abstractNumId="3">
    <w:nsid w:val="D39A6D33"/>
    <w:multiLevelType w:val="singleLevel"/>
    <w:tmpl w:val="D39A6D33"/>
    <w:lvl w:ilvl="0" w:tentative="0">
      <w:start w:val="1"/>
      <w:numFmt w:val="decimal"/>
      <w:suff w:val="nothing"/>
      <w:lvlText w:val="（%1）"/>
      <w:lvlJc w:val="left"/>
    </w:lvl>
  </w:abstractNum>
  <w:abstractNum w:abstractNumId="4">
    <w:nsid w:val="E51B7408"/>
    <w:multiLevelType w:val="multilevel"/>
    <w:tmpl w:val="E51B7408"/>
    <w:lvl w:ilvl="0" w:tentative="0">
      <w:start w:val="0"/>
      <w:numFmt w:val="decimal"/>
      <w:pStyle w:val="389"/>
      <w:lvlText w:val=""/>
      <w:lvlJc w:val="left"/>
      <w:pPr>
        <w:tabs>
          <w:tab w:val="left" w:pos="0"/>
        </w:tabs>
        <w:ind w:left="0" w:firstLine="0"/>
      </w:p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5">
    <w:nsid w:val="FFFFFF81"/>
    <w:multiLevelType w:val="singleLevel"/>
    <w:tmpl w:val="FFFFFF81"/>
    <w:lvl w:ilvl="0" w:tentative="0">
      <w:start w:val="1"/>
      <w:numFmt w:val="bullet"/>
      <w:pStyle w:val="13"/>
      <w:lvlText w:val=""/>
      <w:lvlJc w:val="left"/>
      <w:pPr>
        <w:tabs>
          <w:tab w:val="left" w:pos="1620"/>
        </w:tabs>
        <w:ind w:left="1620" w:leftChars="600" w:hanging="360" w:hangingChars="200"/>
      </w:pPr>
      <w:rPr>
        <w:rFonts w:hint="default" w:ascii="Wingdings" w:hAnsi="Wingdings"/>
      </w:rPr>
    </w:lvl>
  </w:abstractNum>
  <w:abstractNum w:abstractNumId="6">
    <w:nsid w:val="FFFFFF89"/>
    <w:multiLevelType w:val="singleLevel"/>
    <w:tmpl w:val="FFFFFF89"/>
    <w:lvl w:ilvl="0" w:tentative="0">
      <w:start w:val="1"/>
      <w:numFmt w:val="bullet"/>
      <w:pStyle w:val="19"/>
      <w:lvlText w:val=""/>
      <w:lvlJc w:val="left"/>
      <w:pPr>
        <w:tabs>
          <w:tab w:val="left" w:pos="748"/>
        </w:tabs>
        <w:ind w:left="748" w:hanging="374"/>
      </w:pPr>
      <w:rPr>
        <w:rFonts w:hint="default" w:ascii="Wingdings" w:hAnsi="Wingdings"/>
        <w:sz w:val="21"/>
      </w:rPr>
    </w:lvl>
  </w:abstractNum>
  <w:abstractNum w:abstractNumId="7">
    <w:nsid w:val="00000011"/>
    <w:multiLevelType w:val="multilevel"/>
    <w:tmpl w:val="00000011"/>
    <w:lvl w:ilvl="0" w:tentative="0">
      <w:start w:val="1"/>
      <w:numFmt w:val="bullet"/>
      <w:pStyle w:val="54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0099A880"/>
    <w:multiLevelType w:val="singleLevel"/>
    <w:tmpl w:val="0099A880"/>
    <w:lvl w:ilvl="0" w:tentative="0">
      <w:start w:val="1"/>
      <w:numFmt w:val="decimal"/>
      <w:suff w:val="nothing"/>
      <w:lvlText w:val="（%1）"/>
      <w:lvlJc w:val="left"/>
    </w:lvl>
  </w:abstractNum>
  <w:abstractNum w:abstractNumId="9">
    <w:nsid w:val="023B3218"/>
    <w:multiLevelType w:val="multilevel"/>
    <w:tmpl w:val="023B3218"/>
    <w:lvl w:ilvl="0" w:tentative="0">
      <w:start w:val="1"/>
      <w:numFmt w:val="bullet"/>
      <w:pStyle w:val="49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6AE7411"/>
    <w:multiLevelType w:val="multilevel"/>
    <w:tmpl w:val="06AE7411"/>
    <w:lvl w:ilvl="0" w:tentative="0">
      <w:start w:val="1"/>
      <w:numFmt w:val="bullet"/>
      <w:pStyle w:val="317"/>
      <w:lvlText w:val=""/>
      <w:lvlJc w:val="left"/>
      <w:pPr>
        <w:ind w:left="817"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1">
    <w:nsid w:val="0AE367E9"/>
    <w:multiLevelType w:val="multilevel"/>
    <w:tmpl w:val="0AE367E9"/>
    <w:lvl w:ilvl="0" w:tentative="0">
      <w:start w:val="1"/>
      <w:numFmt w:val="none"/>
      <w:pStyle w:val="638"/>
      <w:suff w:val="nothing"/>
      <w:lvlText w:val="%1示例："/>
      <w:lvlJc w:val="left"/>
      <w:pPr>
        <w:ind w:left="0" w:firstLine="363"/>
      </w:pPr>
      <w:rPr>
        <w:rFonts w:hint="eastAsia" w:ascii="黑体" w:eastAsia="黑体"/>
        <w:b w:val="0"/>
        <w:i w:val="0"/>
        <w:sz w:val="18"/>
        <w:szCs w:val="18"/>
      </w:rPr>
    </w:lvl>
    <w:lvl w:ilvl="1" w:tentative="0">
      <w:start w:val="1"/>
      <w:numFmt w:val="lowerLetter"/>
      <w:pStyle w:val="643"/>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2">
    <w:nsid w:val="1B000663"/>
    <w:multiLevelType w:val="multilevel"/>
    <w:tmpl w:val="1B000663"/>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226"/>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3">
    <w:nsid w:val="1BE25B4A"/>
    <w:multiLevelType w:val="multilevel"/>
    <w:tmpl w:val="1BE25B4A"/>
    <w:lvl w:ilvl="0" w:tentative="0">
      <w:start w:val="1"/>
      <w:numFmt w:val="decimal"/>
      <w:pStyle w:val="371"/>
      <w:suff w:val="space"/>
      <w:lvlText w:val="%1"/>
      <w:lvlJc w:val="left"/>
      <w:pPr>
        <w:ind w:left="0" w:firstLine="0"/>
      </w:pPr>
    </w:lvl>
    <w:lvl w:ilvl="1" w:tentative="0">
      <w:start w:val="1"/>
      <w:numFmt w:val="decimal"/>
      <w:pStyle w:val="373"/>
      <w:suff w:val="space"/>
      <w:lvlText w:val="%1.%2"/>
      <w:lvlJc w:val="left"/>
      <w:pPr>
        <w:ind w:left="0" w:firstLine="0"/>
      </w:pPr>
    </w:lvl>
    <w:lvl w:ilvl="2" w:tentative="0">
      <w:start w:val="1"/>
      <w:numFmt w:val="decimal"/>
      <w:pStyle w:val="375"/>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4">
    <w:nsid w:val="1C5818EB"/>
    <w:multiLevelType w:val="multilevel"/>
    <w:tmpl w:val="1C5818EB"/>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pStyle w:val="188"/>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5">
    <w:nsid w:val="1F5404EC"/>
    <w:multiLevelType w:val="multilevel"/>
    <w:tmpl w:val="1F5404EC"/>
    <w:lvl w:ilvl="0" w:tentative="0">
      <w:start w:val="1"/>
      <w:numFmt w:val="chineseCountingThousand"/>
      <w:pStyle w:val="692"/>
      <w:suff w:val="space"/>
      <w:lvlText w:val="第%1章"/>
      <w:lvlJc w:val="left"/>
      <w:pPr>
        <w:ind w:left="0" w:firstLine="0"/>
      </w:pPr>
      <w:rPr>
        <w:rFonts w:hint="default" w:ascii="Times New Roman" w:hAnsi="Times New Roman" w:eastAsia="仿宋"/>
        <w:b/>
        <w:i w:val="0"/>
        <w:color w:val="ED7D31"/>
        <w:sz w:val="40"/>
      </w:rPr>
    </w:lvl>
    <w:lvl w:ilvl="1" w:tentative="0">
      <w:start w:val="1"/>
      <w:numFmt w:val="decimal"/>
      <w:pStyle w:val="693"/>
      <w:isLgl/>
      <w:suff w:val="space"/>
      <w:lvlText w:val="%1.%2"/>
      <w:lvlJc w:val="left"/>
      <w:pPr>
        <w:ind w:left="0" w:firstLine="0"/>
      </w:pPr>
      <w:rPr>
        <w:rFonts w:hint="default" w:ascii="Times New Roman" w:hAnsi="Times New Roman" w:eastAsia="仿宋"/>
        <w:b/>
        <w:i w:val="0"/>
        <w:color w:val="0066FF"/>
        <w:sz w:val="28"/>
      </w:rPr>
    </w:lvl>
    <w:lvl w:ilvl="2" w:tentative="0">
      <w:start w:val="1"/>
      <w:numFmt w:val="decimal"/>
      <w:pStyle w:val="694"/>
      <w:isLgl/>
      <w:suff w:val="space"/>
      <w:lvlText w:val="%1.%2.%3"/>
      <w:lvlJc w:val="left"/>
      <w:pPr>
        <w:ind w:left="0" w:firstLine="0"/>
      </w:pPr>
      <w:rPr>
        <w:rFonts w:hint="eastAsia"/>
      </w:rPr>
    </w:lvl>
    <w:lvl w:ilvl="3" w:tentative="0">
      <w:start w:val="1"/>
      <w:numFmt w:val="decimal"/>
      <w:pStyle w:val="695"/>
      <w:isLgl/>
      <w:suff w:val="space"/>
      <w:lvlText w:val="%1.%2.%3.%4"/>
      <w:lvlJc w:val="left"/>
      <w:pPr>
        <w:ind w:left="0" w:firstLine="0"/>
      </w:pPr>
      <w:rPr>
        <w:rFonts w:hint="eastAsia"/>
      </w:rPr>
    </w:lvl>
    <w:lvl w:ilvl="4" w:tentative="0">
      <w:start w:val="1"/>
      <w:numFmt w:val="decimal"/>
      <w:pStyle w:val="697"/>
      <w:isLgl/>
      <w:suff w:val="space"/>
      <w:lvlText w:val="%1.%2.%3.%4.%5"/>
      <w:lvlJc w:val="left"/>
      <w:pPr>
        <w:ind w:left="0" w:firstLine="0"/>
      </w:pPr>
      <w:rPr>
        <w:rFonts w:hint="eastAsia"/>
      </w:rPr>
    </w:lvl>
    <w:lvl w:ilvl="5" w:tentative="0">
      <w:start w:val="1"/>
      <w:numFmt w:val="decimal"/>
      <w:pStyle w:val="698"/>
      <w:isLgl/>
      <w:suff w:val="space"/>
      <w:lvlText w:val="%1.%2.%3.%4.%5.%6"/>
      <w:lvlJc w:val="left"/>
      <w:pPr>
        <w:ind w:left="0" w:firstLine="0"/>
      </w:pPr>
      <w:rPr>
        <w:rFonts w:hint="eastAsia"/>
      </w:rPr>
    </w:lvl>
    <w:lvl w:ilvl="6" w:tentative="0">
      <w:start w:val="1"/>
      <w:numFmt w:val="decimal"/>
      <w:pStyle w:val="701"/>
      <w:suff w:val="space"/>
      <w:lvlText w:val="%7、"/>
      <w:lvlJc w:val="right"/>
      <w:pPr>
        <w:ind w:left="851" w:firstLine="0"/>
      </w:pPr>
      <w:rPr>
        <w:rFonts w:hint="eastAsia"/>
      </w:rPr>
    </w:lvl>
    <w:lvl w:ilvl="7" w:tentative="0">
      <w:start w:val="1"/>
      <w:numFmt w:val="decimal"/>
      <w:pStyle w:val="703"/>
      <w:suff w:val="space"/>
      <w:lvlText w:val="%8)"/>
      <w:lvlJc w:val="right"/>
      <w:pPr>
        <w:ind w:left="1077" w:firstLine="0"/>
      </w:pPr>
      <w:rPr>
        <w:rFonts w:hint="eastAsia"/>
      </w:rPr>
    </w:lvl>
    <w:lvl w:ilvl="8" w:tentative="0">
      <w:start w:val="1"/>
      <w:numFmt w:val="decimal"/>
      <w:lvlText w:val="1.%2.%3.%4.%5.%6.%7.%8.%9"/>
      <w:lvlJc w:val="left"/>
      <w:pPr>
        <w:ind w:left="0" w:firstLine="0"/>
      </w:pPr>
      <w:rPr>
        <w:rFonts w:hint="eastAsia"/>
      </w:rPr>
    </w:lvl>
  </w:abstractNum>
  <w:abstractNum w:abstractNumId="16">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4"/>
      <w:numFmt w:val="decimal"/>
      <w:pStyle w:val="343"/>
      <w:suff w:val="nothing"/>
      <w:lvlText w:val="%1.%2　"/>
      <w:lvlJc w:val="left"/>
      <w:pPr>
        <w:ind w:left="14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44"/>
      <w:suff w:val="nothing"/>
      <w:lvlText w:val="%1.%2.%3　"/>
      <w:lvlJc w:val="left"/>
      <w:pPr>
        <w:ind w:left="0" w:firstLine="0"/>
      </w:pPr>
      <w:rPr>
        <w:rFonts w:hint="eastAsia" w:ascii="黑体" w:hAnsi="Times New Roman" w:eastAsia="黑体"/>
        <w:b w:val="0"/>
        <w:i w:val="0"/>
        <w:sz w:val="21"/>
      </w:rPr>
    </w:lvl>
    <w:lvl w:ilvl="3" w:tentative="0">
      <w:start w:val="1"/>
      <w:numFmt w:val="decimal"/>
      <w:pStyle w:val="345"/>
      <w:suff w:val="nothing"/>
      <w:lvlText w:val="%1.%2.%3.%4　"/>
      <w:lvlJc w:val="left"/>
      <w:pPr>
        <w:ind w:left="840" w:firstLine="0"/>
      </w:pPr>
      <w:rPr>
        <w:rFonts w:hint="eastAsia" w:ascii="黑体" w:hAnsi="Times New Roman" w:eastAsia="黑体"/>
        <w:b w:val="0"/>
        <w:i w:val="0"/>
        <w:sz w:val="21"/>
      </w:rPr>
    </w:lvl>
    <w:lvl w:ilvl="4" w:tentative="0">
      <w:start w:val="1"/>
      <w:numFmt w:val="decimal"/>
      <w:pStyle w:val="346"/>
      <w:suff w:val="nothing"/>
      <w:lvlText w:val="%1.%2.%3.%4.%5　"/>
      <w:lvlJc w:val="left"/>
      <w:pPr>
        <w:ind w:left="0" w:firstLine="0"/>
      </w:pPr>
      <w:rPr>
        <w:rFonts w:hint="eastAsia" w:ascii="黑体" w:hAnsi="Times New Roman" w:eastAsia="黑体"/>
        <w:b w:val="0"/>
        <w:i w:val="0"/>
        <w:sz w:val="21"/>
      </w:rPr>
    </w:lvl>
    <w:lvl w:ilvl="5" w:tentative="0">
      <w:start w:val="1"/>
      <w:numFmt w:val="decimal"/>
      <w:pStyle w:val="347"/>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17">
    <w:nsid w:val="22CF0F0C"/>
    <w:multiLevelType w:val="multilevel"/>
    <w:tmpl w:val="22CF0F0C"/>
    <w:lvl w:ilvl="0" w:tentative="0">
      <w:start w:val="1"/>
      <w:numFmt w:val="bullet"/>
      <w:pStyle w:val="394"/>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248385BD"/>
    <w:multiLevelType w:val="singleLevel"/>
    <w:tmpl w:val="248385BD"/>
    <w:lvl w:ilvl="0" w:tentative="0">
      <w:start w:val="3"/>
      <w:numFmt w:val="decimal"/>
      <w:suff w:val="nothing"/>
      <w:lvlText w:val="（%1）"/>
      <w:lvlJc w:val="left"/>
    </w:lvl>
  </w:abstractNum>
  <w:abstractNum w:abstractNumId="19">
    <w:nsid w:val="24BD0EB6"/>
    <w:multiLevelType w:val="multilevel"/>
    <w:tmpl w:val="24BD0EB6"/>
    <w:lvl w:ilvl="0" w:tentative="0">
      <w:start w:val="1"/>
      <w:numFmt w:val="chineseCountingThousand"/>
      <w:pStyle w:val="458"/>
      <w:lvlText w:val="(%1)"/>
      <w:lvlJc w:val="left"/>
      <w:pPr>
        <w:tabs>
          <w:tab w:val="left" w:pos="1247"/>
        </w:tabs>
        <w:ind w:left="1247" w:hanging="567"/>
      </w:pPr>
      <w:rPr>
        <w:rFonts w:hint="eastAsia" w:ascii="Times New Roman" w:hAnsi="Times New Roman"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27A10307"/>
    <w:multiLevelType w:val="multilevel"/>
    <w:tmpl w:val="27A10307"/>
    <w:lvl w:ilvl="0" w:tentative="0">
      <w:start w:val="1"/>
      <w:numFmt w:val="bullet"/>
      <w:pStyle w:val="50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2A8F7113"/>
    <w:multiLevelType w:val="multilevel"/>
    <w:tmpl w:val="2A8F7113"/>
    <w:lvl w:ilvl="0" w:tentative="0">
      <w:start w:val="1"/>
      <w:numFmt w:val="upperLetter"/>
      <w:pStyle w:val="611"/>
      <w:suff w:val="space"/>
      <w:lvlText w:val="%1"/>
      <w:lvlJc w:val="left"/>
      <w:pPr>
        <w:ind w:left="623" w:hanging="425"/>
      </w:pPr>
      <w:rPr>
        <w:rFonts w:hint="eastAsia"/>
      </w:rPr>
    </w:lvl>
    <w:lvl w:ilvl="1" w:tentative="0">
      <w:start w:val="1"/>
      <w:numFmt w:val="decimal"/>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2">
    <w:nsid w:val="2BE34EC2"/>
    <w:multiLevelType w:val="multilevel"/>
    <w:tmpl w:val="2BE34EC2"/>
    <w:lvl w:ilvl="0" w:tentative="0">
      <w:start w:val="1"/>
      <w:numFmt w:val="decimal"/>
      <w:pStyle w:val="358"/>
      <w:lvlText w:val="%1"/>
      <w:lvlJc w:val="left"/>
      <w:pPr>
        <w:tabs>
          <w:tab w:val="left" w:pos="425"/>
        </w:tabs>
        <w:ind w:left="425" w:hanging="425"/>
      </w:pPr>
      <w:rPr>
        <w:rFonts w:hint="eastAsia" w:ascii="宋体" w:eastAsia="宋体"/>
      </w:rPr>
    </w:lvl>
    <w:lvl w:ilvl="1" w:tentative="0">
      <w:start w:val="1"/>
      <w:numFmt w:val="decimal"/>
      <w:pStyle w:val="359"/>
      <w:lvlText w:val="%1.%2"/>
      <w:lvlJc w:val="left"/>
      <w:pPr>
        <w:tabs>
          <w:tab w:val="left" w:pos="851"/>
        </w:tabs>
        <w:ind w:left="851" w:hanging="567"/>
      </w:pPr>
      <w:rPr>
        <w:rFonts w:hint="eastAsia" w:ascii="黑体" w:eastAsia="黑体"/>
        <w:sz w:val="30"/>
        <w:szCs w:val="30"/>
      </w:rPr>
    </w:lvl>
    <w:lvl w:ilvl="2" w:tentative="0">
      <w:start w:val="1"/>
      <w:numFmt w:val="decimal"/>
      <w:lvlText w:val="%1.%2.%3"/>
      <w:lvlJc w:val="left"/>
      <w:pPr>
        <w:tabs>
          <w:tab w:val="left" w:pos="567"/>
        </w:tabs>
        <w:ind w:left="567" w:hanging="567"/>
      </w:pPr>
      <w:rPr>
        <w:rFonts w:hint="eastAsia" w:eastAsia="黑体"/>
        <w:b w:val="0"/>
        <w:bCs w:val="0"/>
        <w:i w:val="0"/>
        <w:iCs w:val="0"/>
        <w:sz w:val="28"/>
        <w:szCs w:val="28"/>
      </w:rPr>
    </w:lvl>
    <w:lvl w:ilvl="3" w:tentative="0">
      <w:start w:val="1"/>
      <w:numFmt w:val="decimal"/>
      <w:lvlText w:val="%1.%2.%3.%4"/>
      <w:lvlJc w:val="left"/>
      <w:pPr>
        <w:tabs>
          <w:tab w:val="left" w:pos="948"/>
        </w:tabs>
        <w:ind w:left="948" w:hanging="708"/>
      </w:pPr>
      <w:rPr>
        <w:rFonts w:hint="eastAsia" w:ascii="宋体" w:eastAsia="宋体"/>
        <w:b/>
        <w:bCs w:val="0"/>
        <w:i w:val="0"/>
        <w:iCs w:val="0"/>
        <w:color w:val="auto"/>
        <w:sz w:val="24"/>
        <w:szCs w:val="24"/>
        <w:u w:val="none"/>
      </w:rPr>
    </w:lvl>
    <w:lvl w:ilvl="4" w:tentative="0">
      <w:start w:val="1"/>
      <w:numFmt w:val="decimal"/>
      <w:lvlText w:val="%1.%2.%3.%4.%5"/>
      <w:lvlJc w:val="left"/>
      <w:pPr>
        <w:tabs>
          <w:tab w:val="left" w:pos="2551"/>
        </w:tabs>
        <w:ind w:left="2551" w:hanging="850"/>
      </w:pPr>
      <w:rPr>
        <w:rFonts w:hint="eastAsia" w:eastAsia="宋体"/>
        <w:sz w:val="24"/>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3">
    <w:nsid w:val="2C56166E"/>
    <w:multiLevelType w:val="multilevel"/>
    <w:tmpl w:val="2C56166E"/>
    <w:lvl w:ilvl="0" w:tentative="0">
      <w:start w:val="1"/>
      <w:numFmt w:val="bullet"/>
      <w:pStyle w:val="613"/>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4">
    <w:nsid w:val="2F17497E"/>
    <w:multiLevelType w:val="multilevel"/>
    <w:tmpl w:val="2F17497E"/>
    <w:lvl w:ilvl="0" w:tentative="0">
      <w:start w:val="1"/>
      <w:numFmt w:val="decimal"/>
      <w:pStyle w:val="422"/>
      <w:lvlText w:val="%1"/>
      <w:lvlJc w:val="left"/>
      <w:pPr>
        <w:tabs>
          <w:tab w:val="left" w:pos="567"/>
        </w:tabs>
        <w:ind w:left="567" w:hanging="567"/>
      </w:pPr>
      <w:rPr>
        <w:rFonts w:hint="default" w:ascii="Times New Roman" w:hAnsi="Times New Roman" w:cs="Times New Roman"/>
        <w:b/>
        <w:i w:val="0"/>
        <w:iCs w:val="0"/>
        <w:caps w:val="0"/>
        <w:smallCaps w:val="0"/>
        <w:strike w:val="0"/>
        <w:dstrike w:val="0"/>
        <w:vanish w:val="0"/>
        <w:color w:val="000000"/>
        <w:spacing w:val="0"/>
        <w:position w:val="0"/>
        <w:sz w:val="32"/>
        <w:szCs w:val="32"/>
        <w:u w:val="none"/>
        <w:vertAlign w:val="baseline"/>
      </w:rPr>
    </w:lvl>
    <w:lvl w:ilvl="1" w:tentative="0">
      <w:start w:val="1"/>
      <w:numFmt w:val="decimal"/>
      <w:pStyle w:val="423"/>
      <w:isLgl/>
      <w:lvlText w:val="%1.%2"/>
      <w:lvlJc w:val="left"/>
      <w:pPr>
        <w:tabs>
          <w:tab w:val="left" w:pos="567"/>
        </w:tabs>
        <w:ind w:left="567" w:hanging="567"/>
      </w:pPr>
      <w:rPr>
        <w:rFonts w:hint="default" w:ascii="Times New Roman" w:hAnsi="Times New Roman"/>
        <w:b/>
        <w:i w:val="0"/>
        <w:sz w:val="30"/>
        <w:szCs w:val="30"/>
      </w:rPr>
    </w:lvl>
    <w:lvl w:ilvl="2" w:tentative="0">
      <w:start w:val="1"/>
      <w:numFmt w:val="decimal"/>
      <w:pStyle w:val="424"/>
      <w:isLgl/>
      <w:lvlText w:val="%1.%2.%3"/>
      <w:lvlJc w:val="left"/>
      <w:pPr>
        <w:tabs>
          <w:tab w:val="left" w:pos="567"/>
        </w:tabs>
        <w:ind w:left="567" w:hanging="567"/>
      </w:pPr>
      <w:rPr>
        <w:rFonts w:hint="eastAsia"/>
      </w:rPr>
    </w:lvl>
    <w:lvl w:ilvl="3" w:tentative="0">
      <w:start w:val="1"/>
      <w:numFmt w:val="decimal"/>
      <w:pStyle w:val="426"/>
      <w:isLgl/>
      <w:lvlText w:val="%1.%2.%3.%4"/>
      <w:lvlJc w:val="left"/>
      <w:pPr>
        <w:tabs>
          <w:tab w:val="left" w:pos="567"/>
        </w:tabs>
        <w:ind w:left="567" w:hanging="567"/>
      </w:pPr>
      <w:rPr>
        <w:rFonts w:hint="default" w:ascii="Times New Roman" w:hAnsi="Times New Roman" w:eastAsia="黑体"/>
        <w:b/>
        <w:i w:val="0"/>
        <w:sz w:val="28"/>
        <w:szCs w:val="28"/>
      </w:rPr>
    </w:lvl>
    <w:lvl w:ilvl="4" w:tentative="0">
      <w:start w:val="1"/>
      <w:numFmt w:val="decimal"/>
      <w:pStyle w:val="427"/>
      <w:lvlText w:val="%5）"/>
      <w:lvlJc w:val="left"/>
      <w:pPr>
        <w:tabs>
          <w:tab w:val="left" w:pos="767"/>
        </w:tabs>
        <w:ind w:left="767" w:hanging="567"/>
      </w:pPr>
      <w:rPr>
        <w:rFonts w:hint="default" w:ascii="Times New Roman" w:hAnsi="Times New Roman" w:eastAsia="仿宋_GB2312"/>
        <w:b/>
        <w:i w:val="0"/>
        <w:sz w:val="28"/>
        <w:szCs w:val="28"/>
      </w:rPr>
    </w:lvl>
    <w:lvl w:ilvl="5" w:tentative="0">
      <w:start w:val="1"/>
      <w:numFmt w:val="bullet"/>
      <w:pStyle w:val="428"/>
      <w:lvlText w:val=""/>
      <w:lvlJc w:val="left"/>
      <w:pPr>
        <w:tabs>
          <w:tab w:val="left" w:pos="284"/>
        </w:tabs>
        <w:ind w:left="0" w:firstLine="200"/>
      </w:pPr>
      <w:rPr>
        <w:rFonts w:hint="default" w:ascii="Wingdings" w:hAnsi="Wingdings" w:eastAsia="仿宋_GB2312"/>
        <w:b w:val="0"/>
        <w:i w:val="0"/>
        <w:sz w:val="24"/>
        <w:szCs w:val="24"/>
      </w:rPr>
    </w:lvl>
    <w:lvl w:ilvl="6" w:tentative="0">
      <w:start w:val="1"/>
      <w:numFmt w:val="lowerRoman"/>
      <w:pStyle w:val="429"/>
      <w:lvlText w:val="%7."/>
      <w:lvlJc w:val="left"/>
      <w:pPr>
        <w:tabs>
          <w:tab w:val="left" w:pos="907"/>
        </w:tabs>
        <w:ind w:left="907" w:hanging="50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25">
    <w:nsid w:val="3D733618"/>
    <w:multiLevelType w:val="multilevel"/>
    <w:tmpl w:val="3D733618"/>
    <w:lvl w:ilvl="0" w:tentative="0">
      <w:start w:val="1"/>
      <w:numFmt w:val="decimal"/>
      <w:pStyle w:val="658"/>
      <w:lvlText w:val="%1)"/>
      <w:lvlJc w:val="left"/>
      <w:pPr>
        <w:tabs>
          <w:tab w:val="left" w:pos="0"/>
        </w:tabs>
        <w:ind w:left="720" w:hanging="357"/>
      </w:pPr>
      <w:rPr>
        <w:rFonts w:hint="eastAsia"/>
      </w:rPr>
    </w:lvl>
    <w:lvl w:ilvl="1" w:tentative="0">
      <w:start w:val="1"/>
      <w:numFmt w:val="lowerLetter"/>
      <w:pStyle w:val="657"/>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26">
    <w:nsid w:val="44C50F90"/>
    <w:multiLevelType w:val="multilevel"/>
    <w:tmpl w:val="44C50F90"/>
    <w:lvl w:ilvl="0" w:tentative="0">
      <w:start w:val="0"/>
      <w:numFmt w:val="decimal"/>
      <w:pStyle w:val="453"/>
      <w:lvlText w:val=""/>
      <w:lvlJc w:val="left"/>
    </w:lvl>
    <w:lvl w:ilvl="1" w:tentative="0">
      <w:start w:val="0"/>
      <w:numFmt w:val="decimal"/>
      <w:pStyle w:val="452"/>
      <w:lvlText w:val=""/>
      <w:lvlJc w:val="left"/>
    </w:lvl>
    <w:lvl w:ilvl="2" w:tentative="0">
      <w:start w:val="0"/>
      <w:numFmt w:val="decimal"/>
      <w:pStyle w:val="454"/>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485F2004"/>
    <w:multiLevelType w:val="multilevel"/>
    <w:tmpl w:val="485F2004"/>
    <w:lvl w:ilvl="0" w:tentative="0">
      <w:start w:val="1"/>
      <w:numFmt w:val="decimal"/>
      <w:suff w:val="space"/>
      <w:lvlText w:val="第%1章"/>
      <w:lvlJc w:val="left"/>
      <w:pPr>
        <w:ind w:left="0" w:firstLine="0"/>
      </w:pPr>
      <w:rPr>
        <w:rFonts w:hint="eastAsia" w:ascii="宋体" w:hAnsi="宋体" w:eastAsia="宋体"/>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rPr>
    </w:lvl>
    <w:lvl w:ilvl="3" w:tentative="0">
      <w:start w:val="1"/>
      <w:numFmt w:val="decimal"/>
      <w:pStyle w:val="204"/>
      <w:suff w:val="space"/>
      <w:lvlText w:val="%1.%2.%3.%4"/>
      <w:lvlJc w:val="left"/>
      <w:pPr>
        <w:ind w:left="720" w:firstLine="0"/>
      </w:pPr>
      <w:rPr>
        <w:rFonts w:hint="eastAsia" w:ascii="宋体" w:hAnsi="宋体" w:eastAsia="宋体"/>
      </w:rPr>
    </w:lvl>
    <w:lvl w:ilvl="4" w:tentative="0">
      <w:start w:val="1"/>
      <w:numFmt w:val="decimal"/>
      <w:suff w:val="space"/>
      <w:lvlText w:val="%1.%2.%3.%4.%5"/>
      <w:lvlJc w:val="left"/>
      <w:pPr>
        <w:ind w:left="0" w:firstLine="0"/>
      </w:pPr>
      <w:rPr>
        <w:rFonts w:hint="eastAsia" w:ascii="宋体" w:hAnsi="宋体" w:eastAsia="宋体"/>
      </w:rPr>
    </w:lvl>
    <w:lvl w:ilvl="5" w:tentative="0">
      <w:start w:val="1"/>
      <w:numFmt w:val="none"/>
      <w:suff w:val="nothing"/>
      <w:lvlText w:val="%6."/>
      <w:lvlJc w:val="left"/>
      <w:pPr>
        <w:ind w:left="4320" w:hanging="360"/>
      </w:pPr>
      <w:rPr>
        <w:rFonts w:hint="eastAsia"/>
      </w:rPr>
    </w:lvl>
    <w:lvl w:ilvl="6" w:tentative="0">
      <w:start w:val="1"/>
      <w:numFmt w:val="none"/>
      <w:suff w:val="nothing"/>
      <w:lvlText w:val="%7."/>
      <w:lvlJc w:val="left"/>
      <w:pPr>
        <w:ind w:left="5040" w:hanging="360"/>
      </w:pPr>
      <w:rPr>
        <w:rFonts w:hint="eastAsia"/>
      </w:rPr>
    </w:lvl>
    <w:lvl w:ilvl="7" w:tentative="0">
      <w:start w:val="1"/>
      <w:numFmt w:val="none"/>
      <w:suff w:val="nothing"/>
      <w:lvlText w:val="%8."/>
      <w:lvlJc w:val="left"/>
      <w:pPr>
        <w:ind w:left="5760" w:hanging="360"/>
      </w:pPr>
      <w:rPr>
        <w:rFonts w:hint="eastAsia"/>
      </w:rPr>
    </w:lvl>
    <w:lvl w:ilvl="8" w:tentative="0">
      <w:start w:val="1"/>
      <w:numFmt w:val="none"/>
      <w:suff w:val="nothing"/>
      <w:lvlText w:val="%9."/>
      <w:lvlJc w:val="left"/>
      <w:pPr>
        <w:ind w:left="6480" w:hanging="360"/>
      </w:pPr>
      <w:rPr>
        <w:rFonts w:hint="eastAsia"/>
      </w:rPr>
    </w:lvl>
  </w:abstractNum>
  <w:abstractNum w:abstractNumId="28">
    <w:nsid w:val="4B733A5F"/>
    <w:multiLevelType w:val="multilevel"/>
    <w:tmpl w:val="4B733A5F"/>
    <w:lvl w:ilvl="0" w:tentative="0">
      <w:start w:val="1"/>
      <w:numFmt w:val="decimal"/>
      <w:pStyle w:val="640"/>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pStyle w:val="627"/>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9">
    <w:nsid w:val="4CA763EE"/>
    <w:multiLevelType w:val="multilevel"/>
    <w:tmpl w:val="4CA763EE"/>
    <w:lvl w:ilvl="0" w:tentative="0">
      <w:start w:val="1"/>
      <w:numFmt w:val="bullet"/>
      <w:pStyle w:val="433"/>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4E7107F0"/>
    <w:multiLevelType w:val="multilevel"/>
    <w:tmpl w:val="4E7107F0"/>
    <w:lvl w:ilvl="0" w:tentative="0">
      <w:start w:val="1"/>
      <w:numFmt w:val="bullet"/>
      <w:pStyle w:val="486"/>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31">
    <w:nsid w:val="53F22205"/>
    <w:multiLevelType w:val="multilevel"/>
    <w:tmpl w:val="53F22205"/>
    <w:lvl w:ilvl="0" w:tentative="0">
      <w:start w:val="1"/>
      <w:numFmt w:val="decimal"/>
      <w:pStyle w:val="15"/>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55E166D7"/>
    <w:multiLevelType w:val="multilevel"/>
    <w:tmpl w:val="55E166D7"/>
    <w:lvl w:ilvl="0" w:tentative="0">
      <w:start w:val="1"/>
      <w:numFmt w:val="bullet"/>
      <w:pStyle w:val="499"/>
      <w:lvlText w:val=""/>
      <w:lvlJc w:val="left"/>
      <w:pPr>
        <w:ind w:left="986" w:hanging="420"/>
      </w:pPr>
      <w:rPr>
        <w:rFonts w:hint="default" w:ascii="Wingdings" w:hAnsi="Wingdings"/>
      </w:rPr>
    </w:lvl>
    <w:lvl w:ilvl="1" w:tentative="0">
      <w:start w:val="1"/>
      <w:numFmt w:val="bullet"/>
      <w:lvlText w:val=""/>
      <w:lvlJc w:val="left"/>
      <w:pPr>
        <w:ind w:left="1406" w:hanging="420"/>
      </w:pPr>
      <w:rPr>
        <w:rFonts w:hint="default" w:ascii="Wingdings" w:hAnsi="Wingdings"/>
      </w:rPr>
    </w:lvl>
    <w:lvl w:ilvl="2" w:tentative="0">
      <w:start w:val="1"/>
      <w:numFmt w:val="bullet"/>
      <w:pStyle w:val="501"/>
      <w:lvlText w:val=""/>
      <w:lvlJc w:val="left"/>
      <w:pPr>
        <w:ind w:left="1826" w:hanging="420"/>
      </w:pPr>
      <w:rPr>
        <w:rFonts w:hint="default" w:ascii="Wingdings" w:hAnsi="Wingdings"/>
      </w:rPr>
    </w:lvl>
    <w:lvl w:ilvl="3" w:tentative="0">
      <w:start w:val="1"/>
      <w:numFmt w:val="bullet"/>
      <w:lvlText w:val=""/>
      <w:lvlJc w:val="left"/>
      <w:pPr>
        <w:ind w:left="2246" w:hanging="420"/>
      </w:pPr>
      <w:rPr>
        <w:rFonts w:hint="default" w:ascii="Wingdings" w:hAnsi="Wingdings"/>
      </w:rPr>
    </w:lvl>
    <w:lvl w:ilvl="4" w:tentative="0">
      <w:start w:val="1"/>
      <w:numFmt w:val="bullet"/>
      <w:lvlText w:val=""/>
      <w:lvlJc w:val="left"/>
      <w:pPr>
        <w:ind w:left="2666" w:hanging="420"/>
      </w:pPr>
      <w:rPr>
        <w:rFonts w:hint="default" w:ascii="Wingdings" w:hAnsi="Wingdings"/>
      </w:rPr>
    </w:lvl>
    <w:lvl w:ilvl="5" w:tentative="0">
      <w:start w:val="1"/>
      <w:numFmt w:val="bullet"/>
      <w:lvlText w:val=""/>
      <w:lvlJc w:val="left"/>
      <w:pPr>
        <w:ind w:left="3086" w:hanging="420"/>
      </w:pPr>
      <w:rPr>
        <w:rFonts w:hint="default" w:ascii="Wingdings" w:hAnsi="Wingdings"/>
      </w:rPr>
    </w:lvl>
    <w:lvl w:ilvl="6" w:tentative="0">
      <w:start w:val="1"/>
      <w:numFmt w:val="bullet"/>
      <w:lvlText w:val=""/>
      <w:lvlJc w:val="left"/>
      <w:pPr>
        <w:ind w:left="3506" w:hanging="420"/>
      </w:pPr>
      <w:rPr>
        <w:rFonts w:hint="default" w:ascii="Wingdings" w:hAnsi="Wingdings"/>
      </w:rPr>
    </w:lvl>
    <w:lvl w:ilvl="7" w:tentative="0">
      <w:start w:val="1"/>
      <w:numFmt w:val="bullet"/>
      <w:lvlText w:val=""/>
      <w:lvlJc w:val="left"/>
      <w:pPr>
        <w:ind w:left="3926" w:hanging="420"/>
      </w:pPr>
      <w:rPr>
        <w:rFonts w:hint="default" w:ascii="Wingdings" w:hAnsi="Wingdings"/>
      </w:rPr>
    </w:lvl>
    <w:lvl w:ilvl="8" w:tentative="0">
      <w:start w:val="1"/>
      <w:numFmt w:val="bullet"/>
      <w:lvlText w:val=""/>
      <w:lvlJc w:val="left"/>
      <w:pPr>
        <w:ind w:left="4346" w:hanging="420"/>
      </w:pPr>
      <w:rPr>
        <w:rFonts w:hint="default" w:ascii="Wingdings" w:hAnsi="Wingdings"/>
      </w:rPr>
    </w:lvl>
  </w:abstractNum>
  <w:abstractNum w:abstractNumId="33">
    <w:nsid w:val="57DC4EDD"/>
    <w:multiLevelType w:val="multilevel"/>
    <w:tmpl w:val="57DC4EDD"/>
    <w:lvl w:ilvl="0" w:tentative="0">
      <w:start w:val="1"/>
      <w:numFmt w:val="decimal"/>
      <w:pStyle w:val="369"/>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4">
    <w:nsid w:val="594D164A"/>
    <w:multiLevelType w:val="multilevel"/>
    <w:tmpl w:val="594D164A"/>
    <w:lvl w:ilvl="0" w:tentative="0">
      <w:start w:val="1"/>
      <w:numFmt w:val="bullet"/>
      <w:pStyle w:val="37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35">
    <w:nsid w:val="5A7E523C"/>
    <w:multiLevelType w:val="multilevel"/>
    <w:tmpl w:val="5A7E523C"/>
    <w:lvl w:ilvl="0" w:tentative="0">
      <w:start w:val="1"/>
      <w:numFmt w:val="bullet"/>
      <w:pStyle w:val="480"/>
      <w:lvlText w:val=""/>
      <w:lvlJc w:val="left"/>
      <w:pPr>
        <w:ind w:left="1694" w:hanging="420"/>
      </w:pPr>
      <w:rPr>
        <w:rFonts w:hint="default" w:ascii="Wingdings" w:hAnsi="Wingdings"/>
      </w:rPr>
    </w:lvl>
    <w:lvl w:ilvl="1" w:tentative="0">
      <w:start w:val="1"/>
      <w:numFmt w:val="bullet"/>
      <w:lvlText w:val=""/>
      <w:lvlJc w:val="left"/>
      <w:pPr>
        <w:ind w:left="2114" w:hanging="420"/>
      </w:pPr>
      <w:rPr>
        <w:rFonts w:hint="default" w:ascii="Wingdings" w:hAnsi="Wingdings"/>
      </w:rPr>
    </w:lvl>
    <w:lvl w:ilvl="2" w:tentative="0">
      <w:start w:val="1"/>
      <w:numFmt w:val="bullet"/>
      <w:lvlText w:val=""/>
      <w:lvlJc w:val="left"/>
      <w:pPr>
        <w:ind w:left="2534" w:hanging="420"/>
      </w:pPr>
      <w:rPr>
        <w:rFonts w:hint="default" w:ascii="Wingdings" w:hAnsi="Wingdings"/>
      </w:rPr>
    </w:lvl>
    <w:lvl w:ilvl="3" w:tentative="0">
      <w:start w:val="1"/>
      <w:numFmt w:val="bullet"/>
      <w:lvlText w:val=""/>
      <w:lvlJc w:val="left"/>
      <w:pPr>
        <w:ind w:left="2954" w:hanging="420"/>
      </w:pPr>
      <w:rPr>
        <w:rFonts w:hint="default" w:ascii="Wingdings" w:hAnsi="Wingdings"/>
      </w:rPr>
    </w:lvl>
    <w:lvl w:ilvl="4" w:tentative="0">
      <w:start w:val="1"/>
      <w:numFmt w:val="bullet"/>
      <w:lvlText w:val=""/>
      <w:lvlJc w:val="left"/>
      <w:pPr>
        <w:ind w:left="3374" w:hanging="420"/>
      </w:pPr>
      <w:rPr>
        <w:rFonts w:hint="default" w:ascii="Wingdings" w:hAnsi="Wingdings"/>
      </w:rPr>
    </w:lvl>
    <w:lvl w:ilvl="5" w:tentative="0">
      <w:start w:val="1"/>
      <w:numFmt w:val="bullet"/>
      <w:lvlText w:val=""/>
      <w:lvlJc w:val="left"/>
      <w:pPr>
        <w:ind w:left="3794" w:hanging="420"/>
      </w:pPr>
      <w:rPr>
        <w:rFonts w:hint="default" w:ascii="Wingdings" w:hAnsi="Wingdings"/>
      </w:rPr>
    </w:lvl>
    <w:lvl w:ilvl="6" w:tentative="0">
      <w:start w:val="1"/>
      <w:numFmt w:val="bullet"/>
      <w:lvlText w:val=""/>
      <w:lvlJc w:val="left"/>
      <w:pPr>
        <w:ind w:left="4214" w:hanging="420"/>
      </w:pPr>
      <w:rPr>
        <w:rFonts w:hint="default" w:ascii="Wingdings" w:hAnsi="Wingdings"/>
      </w:rPr>
    </w:lvl>
    <w:lvl w:ilvl="7" w:tentative="0">
      <w:start w:val="1"/>
      <w:numFmt w:val="bullet"/>
      <w:lvlText w:val=""/>
      <w:lvlJc w:val="left"/>
      <w:pPr>
        <w:ind w:left="4634" w:hanging="420"/>
      </w:pPr>
      <w:rPr>
        <w:rFonts w:hint="default" w:ascii="Wingdings" w:hAnsi="Wingdings"/>
      </w:rPr>
    </w:lvl>
    <w:lvl w:ilvl="8" w:tentative="0">
      <w:start w:val="1"/>
      <w:numFmt w:val="bullet"/>
      <w:lvlText w:val=""/>
      <w:lvlJc w:val="left"/>
      <w:pPr>
        <w:ind w:left="5054" w:hanging="420"/>
      </w:pPr>
      <w:rPr>
        <w:rFonts w:hint="default" w:ascii="Wingdings" w:hAnsi="Wingdings"/>
      </w:rPr>
    </w:lvl>
  </w:abstractNum>
  <w:abstractNum w:abstractNumId="36">
    <w:nsid w:val="5BDEA4DE"/>
    <w:multiLevelType w:val="singleLevel"/>
    <w:tmpl w:val="5BDEA4DE"/>
    <w:lvl w:ilvl="0" w:tentative="0">
      <w:start w:val="1"/>
      <w:numFmt w:val="decimal"/>
      <w:pStyle w:val="516"/>
      <w:lvlText w:val="%1)"/>
      <w:lvlJc w:val="left"/>
      <w:pPr>
        <w:ind w:left="425" w:hanging="425"/>
      </w:pPr>
      <w:rPr>
        <w:rFonts w:hint="default"/>
      </w:rPr>
    </w:lvl>
  </w:abstractNum>
  <w:abstractNum w:abstractNumId="37">
    <w:nsid w:val="5C7E2522"/>
    <w:multiLevelType w:val="multilevel"/>
    <w:tmpl w:val="5C7E2522"/>
    <w:lvl w:ilvl="0" w:tentative="0">
      <w:start w:val="1"/>
      <w:numFmt w:val="bullet"/>
      <w:pStyle w:val="49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606F82F7"/>
    <w:multiLevelType w:val="singleLevel"/>
    <w:tmpl w:val="606F82F7"/>
    <w:lvl w:ilvl="0" w:tentative="0">
      <w:start w:val="1"/>
      <w:numFmt w:val="decimal"/>
      <w:suff w:val="nothing"/>
      <w:lvlText w:val="（%1）"/>
      <w:lvlJc w:val="left"/>
    </w:lvl>
  </w:abstractNum>
  <w:abstractNum w:abstractNumId="39">
    <w:nsid w:val="60B55DC2"/>
    <w:multiLevelType w:val="multilevel"/>
    <w:tmpl w:val="60B55DC2"/>
    <w:lvl w:ilvl="0" w:tentative="0">
      <w:start w:val="1"/>
      <w:numFmt w:val="upperLetter"/>
      <w:pStyle w:val="44"/>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0">
    <w:nsid w:val="61164534"/>
    <w:multiLevelType w:val="multilevel"/>
    <w:tmpl w:val="61164534"/>
    <w:lvl w:ilvl="0" w:tentative="0">
      <w:start w:val="1"/>
      <w:numFmt w:val="bullet"/>
      <w:pStyle w:val="566"/>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927"/>
        </w:tabs>
        <w:ind w:left="927" w:hanging="420"/>
      </w:pPr>
      <w:rPr>
        <w:rFonts w:hint="default" w:ascii="Wingdings" w:hAnsi="Wingdings"/>
      </w:rPr>
    </w:lvl>
    <w:lvl w:ilvl="2" w:tentative="0">
      <w:start w:val="1"/>
      <w:numFmt w:val="bullet"/>
      <w:lvlText w:val=""/>
      <w:lvlJc w:val="left"/>
      <w:pPr>
        <w:tabs>
          <w:tab w:val="left" w:pos="1347"/>
        </w:tabs>
        <w:ind w:left="1347" w:hanging="420"/>
      </w:pPr>
      <w:rPr>
        <w:rFonts w:hint="default" w:ascii="Wingdings" w:hAnsi="Wingdings"/>
      </w:rPr>
    </w:lvl>
    <w:lvl w:ilvl="3" w:tentative="0">
      <w:start w:val="1"/>
      <w:numFmt w:val="bullet"/>
      <w:lvlText w:val=""/>
      <w:lvlJc w:val="left"/>
      <w:pPr>
        <w:tabs>
          <w:tab w:val="left" w:pos="1767"/>
        </w:tabs>
        <w:ind w:left="1767" w:hanging="420"/>
      </w:pPr>
      <w:rPr>
        <w:rFonts w:hint="default" w:ascii="Wingdings" w:hAnsi="Wingdings"/>
      </w:rPr>
    </w:lvl>
    <w:lvl w:ilvl="4" w:tentative="0">
      <w:start w:val="1"/>
      <w:numFmt w:val="bullet"/>
      <w:lvlText w:val=""/>
      <w:lvlJc w:val="left"/>
      <w:pPr>
        <w:tabs>
          <w:tab w:val="left" w:pos="2187"/>
        </w:tabs>
        <w:ind w:left="2187" w:hanging="420"/>
      </w:pPr>
      <w:rPr>
        <w:rFonts w:hint="default" w:ascii="Wingdings" w:hAnsi="Wingdings"/>
      </w:rPr>
    </w:lvl>
    <w:lvl w:ilvl="5" w:tentative="0">
      <w:start w:val="1"/>
      <w:numFmt w:val="bullet"/>
      <w:lvlText w:val=""/>
      <w:lvlJc w:val="left"/>
      <w:pPr>
        <w:tabs>
          <w:tab w:val="left" w:pos="2607"/>
        </w:tabs>
        <w:ind w:left="2607" w:hanging="420"/>
      </w:pPr>
      <w:rPr>
        <w:rFonts w:hint="default" w:ascii="Wingdings" w:hAnsi="Wingdings"/>
      </w:rPr>
    </w:lvl>
    <w:lvl w:ilvl="6" w:tentative="0">
      <w:start w:val="1"/>
      <w:numFmt w:val="bullet"/>
      <w:lvlText w:val=""/>
      <w:lvlJc w:val="left"/>
      <w:pPr>
        <w:tabs>
          <w:tab w:val="left" w:pos="3027"/>
        </w:tabs>
        <w:ind w:left="3027" w:hanging="420"/>
      </w:pPr>
      <w:rPr>
        <w:rFonts w:hint="default" w:ascii="Wingdings" w:hAnsi="Wingdings"/>
      </w:rPr>
    </w:lvl>
    <w:lvl w:ilvl="7" w:tentative="0">
      <w:start w:val="1"/>
      <w:numFmt w:val="bullet"/>
      <w:lvlText w:val=""/>
      <w:lvlJc w:val="left"/>
      <w:pPr>
        <w:tabs>
          <w:tab w:val="left" w:pos="3447"/>
        </w:tabs>
        <w:ind w:left="3447" w:hanging="420"/>
      </w:pPr>
      <w:rPr>
        <w:rFonts w:hint="default" w:ascii="Wingdings" w:hAnsi="Wingdings"/>
      </w:rPr>
    </w:lvl>
    <w:lvl w:ilvl="8" w:tentative="0">
      <w:start w:val="1"/>
      <w:numFmt w:val="bullet"/>
      <w:lvlText w:val=""/>
      <w:lvlJc w:val="left"/>
      <w:pPr>
        <w:tabs>
          <w:tab w:val="left" w:pos="3867"/>
        </w:tabs>
        <w:ind w:left="3867" w:hanging="420"/>
      </w:pPr>
      <w:rPr>
        <w:rFonts w:hint="default" w:ascii="Wingdings" w:hAnsi="Wingdings"/>
      </w:rPr>
    </w:lvl>
  </w:abstractNum>
  <w:abstractNum w:abstractNumId="41">
    <w:nsid w:val="61947298"/>
    <w:multiLevelType w:val="multilevel"/>
    <w:tmpl w:val="61947298"/>
    <w:lvl w:ilvl="0" w:tentative="0">
      <w:start w:val="1"/>
      <w:numFmt w:val="decimal"/>
      <w:lvlText w:val="第%1章."/>
      <w:lvlJc w:val="left"/>
      <w:pPr>
        <w:ind w:left="425" w:hanging="425"/>
      </w:pPr>
      <w:rPr>
        <w:rFonts w:hint="default"/>
        <w:b/>
        <w:i w:val="0"/>
        <w:color w:val="auto"/>
        <w:sz w:val="32"/>
        <w:szCs w:val="32"/>
      </w:rPr>
    </w:lvl>
    <w:lvl w:ilvl="1" w:tentative="0">
      <w:start w:val="1"/>
      <w:numFmt w:val="decimal"/>
      <w:lvlText w:val="%1.%2."/>
      <w:lvlJc w:val="left"/>
      <w:pPr>
        <w:ind w:left="567" w:hanging="567"/>
      </w:pPr>
      <w:rPr>
        <w:rFonts w:hint="default"/>
        <w:color w:val="auto"/>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rPr>
    </w:lvl>
    <w:lvl w:ilvl="5" w:tentative="0">
      <w:start w:val="1"/>
      <w:numFmt w:val="decimal"/>
      <w:lvlText w:val="%1.%2.%3.%4.%5.%6."/>
      <w:lvlJc w:val="left"/>
      <w:pPr>
        <w:ind w:left="1134" w:hanging="1134"/>
      </w:pPr>
      <w:rPr>
        <w:rFonts w:hint="default" w:ascii="宋体" w:hAnsi="宋体" w:eastAsia="宋体" w:cs="宋体"/>
      </w:rPr>
    </w:lvl>
    <w:lvl w:ilvl="6" w:tentative="0">
      <w:start w:val="1"/>
      <w:numFmt w:val="decimal"/>
      <w:lvlText w:val="%1.%2.%3.%4.%5.%6.%7."/>
      <w:lvlJc w:val="left"/>
      <w:pPr>
        <w:ind w:left="1276" w:hanging="1276"/>
      </w:pPr>
      <w:rPr>
        <w:rFonts w:hint="default" w:ascii="宋体" w:hAnsi="宋体" w:eastAsia="宋体" w:cs="宋体"/>
      </w:rPr>
    </w:lvl>
    <w:lvl w:ilvl="7" w:tentative="0">
      <w:start w:val="1"/>
      <w:numFmt w:val="decimal"/>
      <w:pStyle w:val="595"/>
      <w:lvlText w:val="%1.%2.%3.%4.%5.%6.%7.%8."/>
      <w:lvlJc w:val="left"/>
      <w:pPr>
        <w:ind w:left="1418" w:hanging="1418"/>
      </w:pPr>
      <w:rPr>
        <w:rFonts w:hint="default" w:ascii="宋体" w:hAnsi="宋体" w:eastAsia="宋体" w:cs="宋体"/>
      </w:rPr>
    </w:lvl>
    <w:lvl w:ilvl="8" w:tentative="0">
      <w:start w:val="1"/>
      <w:numFmt w:val="decimal"/>
      <w:lvlText w:val="%1.%2.%3.%4.%5.%6.%7.%8.%9."/>
      <w:lvlJc w:val="left"/>
      <w:pPr>
        <w:ind w:left="1559" w:hanging="1559"/>
      </w:pPr>
      <w:rPr>
        <w:rFonts w:hint="eastAsia"/>
      </w:rPr>
    </w:lvl>
  </w:abstractNum>
  <w:abstractNum w:abstractNumId="42">
    <w:nsid w:val="6314305D"/>
    <w:multiLevelType w:val="multilevel"/>
    <w:tmpl w:val="6314305D"/>
    <w:lvl w:ilvl="0" w:tentative="0">
      <w:start w:val="1"/>
      <w:numFmt w:val="bullet"/>
      <w:pStyle w:val="436"/>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pStyle w:val="437"/>
      <w:lvlText w:val="%3."/>
      <w:lvlJc w:val="left"/>
      <w:pPr>
        <w:tabs>
          <w:tab w:val="left" w:pos="2160"/>
        </w:tabs>
        <w:ind w:left="2160" w:hanging="360"/>
      </w:p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6350366A"/>
    <w:multiLevelType w:val="multilevel"/>
    <w:tmpl w:val="6350366A"/>
    <w:lvl w:ilvl="0" w:tentative="0">
      <w:start w:val="1"/>
      <w:numFmt w:val="none"/>
      <w:pStyle w:val="14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646260FA"/>
    <w:multiLevelType w:val="multilevel"/>
    <w:tmpl w:val="646260FA"/>
    <w:lvl w:ilvl="0" w:tentative="0">
      <w:start w:val="1"/>
      <w:numFmt w:val="decimal"/>
      <w:pStyle w:val="350"/>
      <w:suff w:val="nothing"/>
      <w:lvlText w:val="表%1　"/>
      <w:lvlJc w:val="left"/>
      <w:pPr>
        <w:ind w:left="3675" w:firstLine="0"/>
      </w:pPr>
      <w:rPr>
        <w:rFonts w:hint="eastAsia" w:ascii="黑体" w:hAnsi="Times New Roman" w:eastAsia="黑体"/>
        <w:b w:val="0"/>
        <w:i w:val="0"/>
        <w:color w:val="000000"/>
        <w:sz w:val="21"/>
      </w:rPr>
    </w:lvl>
    <w:lvl w:ilvl="1" w:tentative="0">
      <w:start w:val="1"/>
      <w:numFmt w:val="decimal"/>
      <w:lvlText w:val="%1.%2"/>
      <w:lvlJc w:val="left"/>
      <w:pPr>
        <w:tabs>
          <w:tab w:val="left" w:pos="887"/>
        </w:tabs>
        <w:ind w:left="887" w:hanging="567"/>
      </w:pPr>
    </w:lvl>
    <w:lvl w:ilvl="2" w:tentative="0">
      <w:start w:val="1"/>
      <w:numFmt w:val="decimal"/>
      <w:lvlText w:val="%1.%2.%3"/>
      <w:lvlJc w:val="left"/>
      <w:pPr>
        <w:tabs>
          <w:tab w:val="left" w:pos="1313"/>
        </w:tabs>
        <w:ind w:left="1313" w:hanging="567"/>
      </w:pPr>
    </w:lvl>
    <w:lvl w:ilvl="3" w:tentative="0">
      <w:start w:val="1"/>
      <w:numFmt w:val="decimal"/>
      <w:lvlText w:val="%1.%2.%3.%4"/>
      <w:lvlJc w:val="left"/>
      <w:pPr>
        <w:tabs>
          <w:tab w:val="left" w:pos="1879"/>
        </w:tabs>
        <w:ind w:left="1879" w:hanging="708"/>
      </w:pPr>
    </w:lvl>
    <w:lvl w:ilvl="4" w:tentative="0">
      <w:start w:val="1"/>
      <w:numFmt w:val="decimal"/>
      <w:lvlText w:val="%1.%2.%3.%4.%5"/>
      <w:lvlJc w:val="left"/>
      <w:pPr>
        <w:tabs>
          <w:tab w:val="left" w:pos="2446"/>
        </w:tabs>
        <w:ind w:left="2446" w:hanging="850"/>
      </w:pPr>
    </w:lvl>
    <w:lvl w:ilvl="5" w:tentative="0">
      <w:start w:val="1"/>
      <w:numFmt w:val="decimal"/>
      <w:lvlText w:val="%1.%2.%3.%4.%5.%6"/>
      <w:lvlJc w:val="left"/>
      <w:pPr>
        <w:tabs>
          <w:tab w:val="left" w:pos="3155"/>
        </w:tabs>
        <w:ind w:left="3155" w:hanging="1134"/>
      </w:pPr>
    </w:lvl>
    <w:lvl w:ilvl="6" w:tentative="0">
      <w:start w:val="1"/>
      <w:numFmt w:val="decimal"/>
      <w:lvlText w:val="%1.%2.%3.%4.%5.%6.%7"/>
      <w:lvlJc w:val="left"/>
      <w:pPr>
        <w:tabs>
          <w:tab w:val="left" w:pos="3722"/>
        </w:tabs>
        <w:ind w:left="3722" w:hanging="1276"/>
      </w:pPr>
    </w:lvl>
    <w:lvl w:ilvl="7" w:tentative="0">
      <w:start w:val="1"/>
      <w:numFmt w:val="decimal"/>
      <w:lvlText w:val="%1.%2.%3.%4.%5.%6.%7.%8"/>
      <w:lvlJc w:val="left"/>
      <w:pPr>
        <w:tabs>
          <w:tab w:val="left" w:pos="4289"/>
        </w:tabs>
        <w:ind w:left="4289" w:hanging="1418"/>
      </w:pPr>
    </w:lvl>
    <w:lvl w:ilvl="8" w:tentative="0">
      <w:start w:val="1"/>
      <w:numFmt w:val="decimal"/>
      <w:lvlText w:val="%1.%2.%3.%4.%5.%6.%7.%8.%9"/>
      <w:lvlJc w:val="left"/>
      <w:pPr>
        <w:tabs>
          <w:tab w:val="left" w:pos="4997"/>
        </w:tabs>
        <w:ind w:left="4997" w:hanging="1700"/>
      </w:pPr>
    </w:lvl>
  </w:abstractNum>
  <w:abstractNum w:abstractNumId="45">
    <w:nsid w:val="653B5CB5"/>
    <w:multiLevelType w:val="multilevel"/>
    <w:tmpl w:val="653B5CB5"/>
    <w:lvl w:ilvl="0" w:tentative="0">
      <w:start w:val="1"/>
      <w:numFmt w:val="decimal"/>
      <w:pStyle w:val="198"/>
      <w:suff w:val="space"/>
      <w:lvlText w:val="第%1章"/>
      <w:lvlJc w:val="left"/>
      <w:pPr>
        <w:ind w:left="0" w:firstLine="0"/>
      </w:pPr>
      <w:rPr>
        <w:rFonts w:hint="eastAsia"/>
      </w:rPr>
    </w:lvl>
    <w:lvl w:ilvl="1" w:tentative="0">
      <w:start w:val="1"/>
      <w:numFmt w:val="decimal"/>
      <w:pStyle w:val="200"/>
      <w:suff w:val="space"/>
      <w:lvlText w:val="%1.%2"/>
      <w:lvlJc w:val="left"/>
      <w:pPr>
        <w:ind w:left="0" w:firstLine="0"/>
      </w:pPr>
      <w:rPr>
        <w:rFonts w:hint="default" w:ascii="Cambria" w:hAnsi="Cambria"/>
      </w:rPr>
    </w:lvl>
    <w:lvl w:ilvl="2" w:tentative="0">
      <w:start w:val="1"/>
      <w:numFmt w:val="decimal"/>
      <w:pStyle w:val="202"/>
      <w:suff w:val="space"/>
      <w:lvlText w:val="%1.%2.%3"/>
      <w:lvlJc w:val="left"/>
      <w:pPr>
        <w:ind w:left="0" w:firstLine="0"/>
      </w:pPr>
      <w:rPr>
        <w:rFonts w:hint="default" w:ascii="Cambria" w:hAnsi="Cambria"/>
      </w:rPr>
    </w:lvl>
    <w:lvl w:ilvl="3" w:tentative="0">
      <w:start w:val="1"/>
      <w:numFmt w:val="decimal"/>
      <w:lvlText w:val="%4."/>
      <w:lvlJc w:val="left"/>
      <w:pPr>
        <w:ind w:left="480" w:hanging="480"/>
      </w:pPr>
      <w:rPr>
        <w:rFonts w:hint="default"/>
      </w:rPr>
    </w:lvl>
    <w:lvl w:ilvl="4" w:tentative="0">
      <w:start w:val="1"/>
      <w:numFmt w:val="decimal"/>
      <w:pStyle w:val="206"/>
      <w:lvlText w:val="%1.%2.%3.%4.%5"/>
      <w:lvlJc w:val="left"/>
      <w:pPr>
        <w:ind w:left="2551" w:hanging="850"/>
      </w:pPr>
      <w:rPr>
        <w:rFonts w:hint="eastAsia"/>
      </w:rPr>
    </w:lvl>
    <w:lvl w:ilvl="5" w:tentative="0">
      <w:start w:val="1"/>
      <w:numFmt w:val="decimal"/>
      <w:pStyle w:val="208"/>
      <w:lvlText w:val="%1.%2.%3.%4.%5.%6"/>
      <w:lvlJc w:val="left"/>
      <w:pPr>
        <w:ind w:left="3260" w:hanging="1134"/>
      </w:pPr>
      <w:rPr>
        <w:rFonts w:hint="default" w:ascii="Cambria" w:hAnsi="Cambria"/>
      </w:rPr>
    </w:lvl>
    <w:lvl w:ilvl="6" w:tentative="0">
      <w:start w:val="1"/>
      <w:numFmt w:val="decimal"/>
      <w:lvlText w:val="%1.%2.%3.%4.%5.%6.%7"/>
      <w:lvlJc w:val="left"/>
      <w:pPr>
        <w:ind w:left="3827" w:hanging="1276"/>
      </w:pPr>
      <w:rPr>
        <w:rFonts w:hint="default" w:ascii="Cambria" w:hAnsi="Cambr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6">
    <w:nsid w:val="657D3FBC"/>
    <w:multiLevelType w:val="multilevel"/>
    <w:tmpl w:val="657D3FBC"/>
    <w:lvl w:ilvl="0" w:tentative="0">
      <w:start w:val="1"/>
      <w:numFmt w:val="upperLetter"/>
      <w:pStyle w:val="318"/>
      <w:suff w:val="nothing"/>
      <w:lvlText w:val="附　录　%1"/>
      <w:lvlJc w:val="left"/>
      <w:pPr>
        <w:ind w:left="0" w:firstLine="0"/>
      </w:pPr>
      <w:rPr>
        <w:rFonts w:hint="eastAsia" w:ascii="黑体" w:eastAsia="黑体" w:cs="Times New Roman"/>
        <w:b/>
        <w:bCs/>
        <w:i w:val="0"/>
        <w:iCs w:val="0"/>
        <w:caps w:val="0"/>
        <w:smallCaps w:val="0"/>
        <w:strike w:val="0"/>
        <w:dstrike w:val="0"/>
        <w:vanish w:val="0"/>
        <w:color w:val="auto"/>
        <w:spacing w:val="0"/>
        <w:w w:val="100"/>
        <w:kern w:val="0"/>
        <w:position w:val="0"/>
        <w:sz w:val="28"/>
        <w:u w:val="none"/>
        <w:shd w:val="clear" w:color="auto" w:fill="auto"/>
        <w:vertAlign w:val="baseline"/>
        <w:lang w:val="en-US"/>
      </w:rPr>
    </w:lvl>
    <w:lvl w:ilvl="1" w:tentative="0">
      <w:start w:val="1"/>
      <w:numFmt w:val="decimal"/>
      <w:suff w:val="nothing"/>
      <w:lvlText w:val="%1.%2　"/>
      <w:lvlJc w:val="left"/>
      <w:pPr>
        <w:ind w:left="0" w:firstLine="0"/>
      </w:pPr>
      <w:rPr>
        <w:rFonts w:hint="eastAsia" w:ascii="黑体" w:hAnsi="Times New Roman" w:eastAsia="黑体"/>
        <w:b/>
        <w:i w:val="0"/>
        <w:snapToGrid/>
        <w:spacing w:val="0"/>
        <w:w w:val="100"/>
        <w:kern w:val="21"/>
        <w:sz w:val="28"/>
      </w:rPr>
    </w:lvl>
    <w:lvl w:ilvl="2" w:tentative="0">
      <w:start w:val="1"/>
      <w:numFmt w:val="decimal"/>
      <w:suff w:val="nothing"/>
      <w:lvlText w:val="%1.%2.%3　"/>
      <w:lvlJc w:val="left"/>
      <w:pPr>
        <w:ind w:left="0" w:firstLine="0"/>
      </w:pPr>
      <w:rPr>
        <w:rFonts w:hint="eastAsia" w:ascii="黑体" w:hAnsi="Times New Roman" w:eastAsia="黑体"/>
        <w:b/>
        <w:i w:val="0"/>
        <w:sz w:val="28"/>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7">
    <w:nsid w:val="65E13960"/>
    <w:multiLevelType w:val="multilevel"/>
    <w:tmpl w:val="65E13960"/>
    <w:lvl w:ilvl="0" w:tentative="0">
      <w:start w:val="1"/>
      <w:numFmt w:val="bullet"/>
      <w:pStyle w:val="383"/>
      <w:lvlText w:val=""/>
      <w:lvlJc w:val="left"/>
      <w:pPr>
        <w:tabs>
          <w:tab w:val="left" w:pos="1350"/>
        </w:tabs>
        <w:ind w:left="1350" w:hanging="510"/>
      </w:pPr>
      <w:rPr>
        <w:rFonts w:hint="default" w:ascii="Wingdings" w:hAnsi="Wingdings" w:cs="Wingdings"/>
        <w:color w:val="000000"/>
        <w:sz w:val="13"/>
        <w:szCs w:val="13"/>
        <w:u w:val="none"/>
      </w:rPr>
    </w:lvl>
    <w:lvl w:ilvl="1" w:tentative="0">
      <w:start w:val="1"/>
      <w:numFmt w:val="bullet"/>
      <w:lvlText w:val=""/>
      <w:lvlJc w:val="left"/>
      <w:pPr>
        <w:tabs>
          <w:tab w:val="left" w:pos="546"/>
        </w:tabs>
        <w:ind w:left="546" w:hanging="420"/>
      </w:pPr>
      <w:rPr>
        <w:rFonts w:hint="default" w:ascii="Wingdings" w:hAnsi="Wingdings"/>
      </w:rPr>
    </w:lvl>
    <w:lvl w:ilvl="2" w:tentative="0">
      <w:start w:val="1"/>
      <w:numFmt w:val="bullet"/>
      <w:lvlText w:val=""/>
      <w:lvlJc w:val="left"/>
      <w:pPr>
        <w:tabs>
          <w:tab w:val="left" w:pos="966"/>
        </w:tabs>
        <w:ind w:left="966" w:hanging="420"/>
      </w:pPr>
      <w:rPr>
        <w:rFonts w:hint="default" w:ascii="Wingdings" w:hAnsi="Wingdings"/>
      </w:rPr>
    </w:lvl>
    <w:lvl w:ilvl="3" w:tentative="0">
      <w:start w:val="1"/>
      <w:numFmt w:val="bullet"/>
      <w:lvlText w:val=""/>
      <w:lvlJc w:val="left"/>
      <w:pPr>
        <w:tabs>
          <w:tab w:val="left" w:pos="1386"/>
        </w:tabs>
        <w:ind w:left="1386" w:hanging="420"/>
      </w:pPr>
      <w:rPr>
        <w:rFonts w:hint="default" w:ascii="Wingdings" w:hAnsi="Wingdings"/>
      </w:rPr>
    </w:lvl>
    <w:lvl w:ilvl="4" w:tentative="0">
      <w:start w:val="1"/>
      <w:numFmt w:val="bullet"/>
      <w:lvlText w:val=""/>
      <w:lvlJc w:val="left"/>
      <w:pPr>
        <w:tabs>
          <w:tab w:val="left" w:pos="1806"/>
        </w:tabs>
        <w:ind w:left="1806" w:hanging="420"/>
      </w:pPr>
      <w:rPr>
        <w:rFonts w:hint="default" w:ascii="Wingdings" w:hAnsi="Wingdings"/>
      </w:rPr>
    </w:lvl>
    <w:lvl w:ilvl="5" w:tentative="0">
      <w:start w:val="1"/>
      <w:numFmt w:val="bullet"/>
      <w:lvlText w:val=""/>
      <w:lvlJc w:val="left"/>
      <w:pPr>
        <w:tabs>
          <w:tab w:val="left" w:pos="2226"/>
        </w:tabs>
        <w:ind w:left="2226" w:hanging="420"/>
      </w:pPr>
      <w:rPr>
        <w:rFonts w:hint="default" w:ascii="Wingdings" w:hAnsi="Wingdings"/>
      </w:rPr>
    </w:lvl>
    <w:lvl w:ilvl="6" w:tentative="0">
      <w:start w:val="1"/>
      <w:numFmt w:val="bullet"/>
      <w:lvlText w:val=""/>
      <w:lvlJc w:val="left"/>
      <w:pPr>
        <w:tabs>
          <w:tab w:val="left" w:pos="2646"/>
        </w:tabs>
        <w:ind w:left="2646" w:hanging="420"/>
      </w:pPr>
      <w:rPr>
        <w:rFonts w:hint="default" w:ascii="Wingdings" w:hAnsi="Wingdings"/>
      </w:rPr>
    </w:lvl>
    <w:lvl w:ilvl="7" w:tentative="0">
      <w:start w:val="1"/>
      <w:numFmt w:val="bullet"/>
      <w:lvlText w:val=""/>
      <w:lvlJc w:val="left"/>
      <w:pPr>
        <w:tabs>
          <w:tab w:val="left" w:pos="3066"/>
        </w:tabs>
        <w:ind w:left="3066" w:hanging="420"/>
      </w:pPr>
      <w:rPr>
        <w:rFonts w:hint="default" w:ascii="Wingdings" w:hAnsi="Wingdings"/>
      </w:rPr>
    </w:lvl>
    <w:lvl w:ilvl="8" w:tentative="0">
      <w:start w:val="1"/>
      <w:numFmt w:val="bullet"/>
      <w:lvlText w:val=""/>
      <w:lvlJc w:val="left"/>
      <w:pPr>
        <w:tabs>
          <w:tab w:val="left" w:pos="3486"/>
        </w:tabs>
        <w:ind w:left="3486" w:hanging="420"/>
      </w:pPr>
      <w:rPr>
        <w:rFonts w:hint="default" w:ascii="Wingdings" w:hAnsi="Wingdings"/>
      </w:rPr>
    </w:lvl>
  </w:abstractNum>
  <w:abstractNum w:abstractNumId="48">
    <w:nsid w:val="67917FB3"/>
    <w:multiLevelType w:val="multilevel"/>
    <w:tmpl w:val="67917FB3"/>
    <w:lvl w:ilvl="0" w:tentative="0">
      <w:start w:val="1"/>
      <w:numFmt w:val="bullet"/>
      <w:pStyle w:val="568"/>
      <w:lvlText w:val=""/>
      <w:lvlJc w:val="left"/>
      <w:pPr>
        <w:ind w:left="980" w:hanging="420"/>
      </w:pPr>
      <w:rPr>
        <w:rFonts w:hint="default" w:ascii="Wingdings" w:hAnsi="Wingdings"/>
      </w:rPr>
    </w:lvl>
    <w:lvl w:ilvl="1" w:tentative="0">
      <w:start w:val="1"/>
      <w:numFmt w:val="bullet"/>
      <w:lvlText w:val=""/>
      <w:lvlJc w:val="left"/>
      <w:pPr>
        <w:ind w:left="1400" w:hanging="420"/>
      </w:pPr>
    </w:lvl>
    <w:lvl w:ilvl="2" w:tentative="0">
      <w:start w:val="1"/>
      <w:numFmt w:val="bullet"/>
      <w:lvlText w:val=""/>
      <w:lvlJc w:val="left"/>
      <w:pPr>
        <w:ind w:left="1820" w:hanging="420"/>
      </w:pPr>
    </w:lvl>
    <w:lvl w:ilvl="3" w:tentative="0">
      <w:start w:val="1"/>
      <w:numFmt w:val="bullet"/>
      <w:lvlText w:val=""/>
      <w:lvlJc w:val="left"/>
      <w:pPr>
        <w:ind w:left="2240" w:hanging="420"/>
      </w:pPr>
    </w:lvl>
    <w:lvl w:ilvl="4" w:tentative="0">
      <w:start w:val="1"/>
      <w:numFmt w:val="bullet"/>
      <w:lvlText w:val=""/>
      <w:lvlJc w:val="left"/>
      <w:pPr>
        <w:ind w:left="2660" w:hanging="420"/>
      </w:pPr>
    </w:lvl>
    <w:lvl w:ilvl="5" w:tentative="0">
      <w:start w:val="1"/>
      <w:numFmt w:val="bullet"/>
      <w:lvlText w:val=""/>
      <w:lvlJc w:val="left"/>
      <w:pPr>
        <w:ind w:left="3080" w:hanging="420"/>
      </w:pPr>
    </w:lvl>
    <w:lvl w:ilvl="6" w:tentative="0">
      <w:start w:val="1"/>
      <w:numFmt w:val="bullet"/>
      <w:lvlText w:val=""/>
      <w:lvlJc w:val="left"/>
      <w:pPr>
        <w:ind w:left="3500" w:hanging="420"/>
      </w:pPr>
    </w:lvl>
    <w:lvl w:ilvl="7" w:tentative="0">
      <w:start w:val="1"/>
      <w:numFmt w:val="bullet"/>
      <w:lvlText w:val=""/>
      <w:lvlJc w:val="left"/>
      <w:pPr>
        <w:ind w:left="3920" w:hanging="420"/>
      </w:pPr>
    </w:lvl>
    <w:lvl w:ilvl="8" w:tentative="0">
      <w:start w:val="1"/>
      <w:numFmt w:val="bullet"/>
      <w:lvlText w:val=""/>
      <w:lvlJc w:val="left"/>
      <w:pPr>
        <w:ind w:left="4340" w:hanging="420"/>
      </w:pPr>
    </w:lvl>
  </w:abstractNum>
  <w:abstractNum w:abstractNumId="49">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50">
    <w:nsid w:val="6BA85088"/>
    <w:multiLevelType w:val="multilevel"/>
    <w:tmpl w:val="6BA85088"/>
    <w:lvl w:ilvl="0" w:tentative="0">
      <w:start w:val="1"/>
      <w:numFmt w:val="bullet"/>
      <w:pStyle w:val="47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1">
    <w:nsid w:val="6BEB662E"/>
    <w:multiLevelType w:val="singleLevel"/>
    <w:tmpl w:val="6BEB662E"/>
    <w:lvl w:ilvl="0" w:tentative="0">
      <w:start w:val="2"/>
      <w:numFmt w:val="decimal"/>
      <w:suff w:val="nothing"/>
      <w:lvlText w:val="（%1）"/>
      <w:lvlJc w:val="left"/>
    </w:lvl>
  </w:abstractNum>
  <w:abstractNum w:abstractNumId="52">
    <w:nsid w:val="6DBF04F4"/>
    <w:multiLevelType w:val="multilevel"/>
    <w:tmpl w:val="6DBF04F4"/>
    <w:lvl w:ilvl="0" w:tentative="0">
      <w:start w:val="1"/>
      <w:numFmt w:val="none"/>
      <w:pStyle w:val="67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53">
    <w:nsid w:val="6DD96184"/>
    <w:multiLevelType w:val="multilevel"/>
    <w:tmpl w:val="6DD96184"/>
    <w:lvl w:ilvl="0" w:tentative="0">
      <w:start w:val="1"/>
      <w:numFmt w:val="decimal"/>
      <w:pStyle w:val="411"/>
      <w:lvlText w:val="%1."/>
      <w:lvlJc w:val="left"/>
      <w:pPr>
        <w:ind w:left="425" w:hanging="425"/>
      </w:pPr>
      <w:rPr>
        <w:rFonts w:hint="eastAsia"/>
      </w:rPr>
    </w:lvl>
    <w:lvl w:ilvl="1" w:tentative="0">
      <w:start w:val="1"/>
      <w:numFmt w:val="decimal"/>
      <w:pStyle w:val="412"/>
      <w:lvlText w:val="%1.%2"/>
      <w:lvlJc w:val="left"/>
      <w:pPr>
        <w:ind w:left="454" w:hanging="454"/>
      </w:pPr>
      <w:rPr>
        <w:rFonts w:hint="eastAsia"/>
      </w:rPr>
    </w:lvl>
    <w:lvl w:ilvl="2" w:tentative="0">
      <w:start w:val="1"/>
      <w:numFmt w:val="decimal"/>
      <w:pStyle w:val="415"/>
      <w:lvlText w:val="%1.%2.%3"/>
      <w:lvlJc w:val="left"/>
      <w:pPr>
        <w:ind w:left="425" w:firstLine="29"/>
      </w:pPr>
      <w:rPr>
        <w:rFonts w:hint="eastAsia"/>
      </w:rPr>
    </w:lvl>
    <w:lvl w:ilvl="3" w:tentative="0">
      <w:start w:val="1"/>
      <w:numFmt w:val="decimal"/>
      <w:pStyle w:val="416"/>
      <w:lvlText w:val="%1.%2.%3.%4"/>
      <w:lvlJc w:val="left"/>
      <w:pPr>
        <w:tabs>
          <w:tab w:val="left" w:pos="709"/>
        </w:tabs>
        <w:ind w:left="851" w:hanging="142"/>
      </w:pPr>
      <w:rPr>
        <w:rFonts w:hint="eastAsia"/>
      </w:rPr>
    </w:lvl>
    <w:lvl w:ilvl="4" w:tentative="0">
      <w:start w:val="1"/>
      <w:numFmt w:val="decimal"/>
      <w:lvlText w:val="%1.%2.%3.%4.%5"/>
      <w:lvlJc w:val="left"/>
      <w:pPr>
        <w:ind w:left="90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54">
    <w:nsid w:val="77DC7C85"/>
    <w:multiLevelType w:val="multilevel"/>
    <w:tmpl w:val="77DC7C85"/>
    <w:lvl w:ilvl="0" w:tentative="0">
      <w:start w:val="1"/>
      <w:numFmt w:val="bullet"/>
      <w:pStyle w:val="387"/>
      <w:lvlText w:val=""/>
      <w:lvlJc w:val="left"/>
      <w:pPr>
        <w:ind w:left="0" w:firstLine="48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5">
    <w:nsid w:val="79F74223"/>
    <w:multiLevelType w:val="multilevel"/>
    <w:tmpl w:val="79F74223"/>
    <w:lvl w:ilvl="0" w:tentative="0">
      <w:start w:val="1"/>
      <w:numFmt w:val="decimal"/>
      <w:pStyle w:val="450"/>
      <w:lvlText w:val="[%1]."/>
      <w:lvlJc w:val="left"/>
      <w:pPr>
        <w:tabs>
          <w:tab w:val="left" w:pos="200"/>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6">
    <w:nsid w:val="7A1A191B"/>
    <w:multiLevelType w:val="multilevel"/>
    <w:tmpl w:val="7A1A191B"/>
    <w:lvl w:ilvl="0" w:tentative="0">
      <w:start w:val="1"/>
      <w:numFmt w:val="chineseCountingThousand"/>
      <w:pStyle w:val="573"/>
      <w:lvlText w:val="第%1章"/>
      <w:lvlJc w:val="left"/>
      <w:pPr>
        <w:ind w:left="0" w:firstLine="0"/>
      </w:pPr>
      <w:rPr>
        <w:rFonts w:hint="eastAsia" w:ascii="宋体" w:hAnsi="宋体" w:eastAsia="宋体"/>
        <w:b/>
        <w:bCs/>
        <w:i w:val="0"/>
        <w:color w:val="auto"/>
        <w:spacing w:val="0"/>
        <w:sz w:val="32"/>
        <w:szCs w:val="32"/>
        <w:lang w:val="en-US"/>
      </w:rPr>
    </w:lvl>
    <w:lvl w:ilvl="1" w:tentative="0">
      <w:start w:val="1"/>
      <w:numFmt w:val="chineseCountingThousand"/>
      <w:pStyle w:val="574"/>
      <w:suff w:val="space"/>
      <w:lvlText w:val="第%2节"/>
      <w:lvlJc w:val="left"/>
      <w:pPr>
        <w:ind w:left="0" w:firstLine="0"/>
      </w:pPr>
      <w:rPr>
        <w:rFonts w:hint="default" w:ascii="Times New Roman" w:hAnsi="Times New Roman" w:eastAsia="宋体" w:cs="Times New Roman"/>
        <w:b/>
        <w:bCs/>
        <w:i w:val="0"/>
        <w:color w:val="auto"/>
        <w:sz w:val="28"/>
        <w:szCs w:val="22"/>
      </w:rPr>
    </w:lvl>
    <w:lvl w:ilvl="2" w:tentative="0">
      <w:start w:val="2"/>
      <w:numFmt w:val="decimal"/>
      <w:pStyle w:val="575"/>
      <w:suff w:val="space"/>
      <w:lvlText w:val="%3."/>
      <w:lvlJc w:val="left"/>
      <w:pPr>
        <w:ind w:left="0" w:firstLine="0"/>
      </w:pPr>
    </w:lvl>
    <w:lvl w:ilvl="3" w:tentative="0">
      <w:start w:val="1"/>
      <w:numFmt w:val="decimal"/>
      <w:pStyle w:val="576"/>
      <w:suff w:val="space"/>
      <w:lvlText w:val="%3.%4"/>
      <w:lvlJc w:val="left"/>
      <w:pPr>
        <w:ind w:left="0" w:firstLine="0"/>
      </w:pPr>
    </w:lvl>
    <w:lvl w:ilvl="4" w:tentative="0">
      <w:start w:val="1"/>
      <w:numFmt w:val="decimal"/>
      <w:pStyle w:val="581"/>
      <w:suff w:val="space"/>
      <w:lvlText w:val="%3.%4.%5"/>
      <w:lvlJc w:val="left"/>
      <w:pPr>
        <w:ind w:left="0" w:firstLine="0"/>
      </w:pPr>
      <w:rPr>
        <w:rFonts w:hint="eastAsia" w:ascii="宋体" w:hAnsi="宋体" w:eastAsia="宋体"/>
        <w:b w:val="0"/>
        <w:bCs w:val="0"/>
        <w:i w:val="0"/>
        <w:iCs w:val="0"/>
        <w:caps w:val="0"/>
        <w:smallCaps w:val="0"/>
        <w:strike w:val="0"/>
        <w:dstrike w:val="0"/>
        <w:color w:val="auto"/>
        <w:spacing w:val="0"/>
        <w:w w:val="100"/>
        <w:kern w:val="2"/>
        <w:position w:val="0"/>
        <w:sz w:val="24"/>
        <w:u w:val="none"/>
        <w:vertAlign w:val="baseline"/>
      </w:rPr>
    </w:lvl>
    <w:lvl w:ilvl="5" w:tentative="0">
      <w:start w:val="1"/>
      <w:numFmt w:val="chineseCountingThousand"/>
      <w:pStyle w:val="577"/>
      <w:suff w:val="space"/>
      <w:lvlText w:val="%6、"/>
      <w:lvlJc w:val="left"/>
      <w:pPr>
        <w:ind w:left="0" w:firstLine="0"/>
      </w:pPr>
      <w:rPr>
        <w:rFonts w:hint="eastAsia" w:ascii="宋体" w:hAnsi="宋体" w:eastAsia="宋体"/>
        <w:b w:val="0"/>
        <w:i w:val="0"/>
        <w:color w:val="auto"/>
        <w:sz w:val="22"/>
      </w:rPr>
    </w:lvl>
    <w:lvl w:ilvl="6" w:tentative="0">
      <w:start w:val="1"/>
      <w:numFmt w:val="decimal"/>
      <w:lvlRestart w:val="1"/>
      <w:pStyle w:val="580"/>
      <w:suff w:val="space"/>
      <w:lvlText w:val="%7."/>
      <w:lvlJc w:val="left"/>
      <w:rPr>
        <w:rFonts w:hint="default" w:ascii="Times New Roman" w:hAnsi="Times New Roman" w:eastAsia="仿宋"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14:shadow w14:blurRad="0" w14:dist="0" w14:dir="0" w14:sx="0" w14:sy="0" w14:kx="0" w14:ky="0" w14:algn="none">
          <w14:srgbClr w14:val="000000"/>
        </w14:shadow>
      </w:rPr>
    </w:lvl>
    <w:lvl w:ilvl="7" w:tentative="0">
      <w:start w:val="1"/>
      <w:numFmt w:val="decimal"/>
      <w:lvlRestart w:val="1"/>
      <w:pStyle w:val="579"/>
      <w:suff w:val="space"/>
      <w:lvlText w:val="表-%8"/>
      <w:lvlJc w:val="left"/>
      <w:pPr>
        <w:ind w:left="0" w:firstLine="0"/>
      </w:pPr>
      <w:rPr>
        <w:rFonts w:hint="eastAsia" w:ascii="仿宋" w:hAnsi="Times New Roman" w:eastAsia="仿宋"/>
        <w:b w:val="0"/>
        <w:i w:val="0"/>
        <w:color w:val="auto"/>
        <w:sz w:val="20"/>
      </w:rPr>
    </w:lvl>
    <w:lvl w:ilvl="8" w:tentative="0">
      <w:start w:val="1"/>
      <w:numFmt w:val="decimal"/>
      <w:lvlRestart w:val="1"/>
      <w:pStyle w:val="578"/>
      <w:suff w:val="space"/>
      <w:lvlText w:val="图-%9"/>
      <w:lvlJc w:val="left"/>
      <w:pPr>
        <w:ind w:left="0" w:firstLine="0"/>
      </w:pPr>
      <w:rPr>
        <w:rFonts w:hint="eastAsia" w:ascii="仿宋" w:hAnsi="Times New Roman" w:eastAsia="仿宋"/>
        <w:b w:val="0"/>
        <w:i w:val="0"/>
        <w:color w:val="auto"/>
        <w:sz w:val="20"/>
      </w:rPr>
    </w:lvl>
  </w:abstractNum>
  <w:abstractNum w:abstractNumId="57">
    <w:nsid w:val="7C50593F"/>
    <w:multiLevelType w:val="multilevel"/>
    <w:tmpl w:val="7C50593F"/>
    <w:lvl w:ilvl="0" w:tentative="0">
      <w:start w:val="1"/>
      <w:numFmt w:val="decimal"/>
      <w:lvlText w:val="%1."/>
      <w:lvlJc w:val="left"/>
      <w:pPr>
        <w:tabs>
          <w:tab w:val="left" w:pos="210"/>
        </w:tabs>
        <w:ind w:left="210" w:hanging="425"/>
      </w:pPr>
      <w:rPr>
        <w:rFonts w:hint="eastAsia"/>
      </w:rPr>
    </w:lvl>
    <w:lvl w:ilvl="1" w:tentative="0">
      <w:start w:val="1"/>
      <w:numFmt w:val="decimal"/>
      <w:pStyle w:val="321"/>
      <w:lvlText w:val="%1.%2"/>
      <w:lvlJc w:val="left"/>
      <w:pPr>
        <w:tabs>
          <w:tab w:val="left" w:pos="210"/>
        </w:tabs>
        <w:ind w:left="210" w:firstLine="0"/>
      </w:pPr>
      <w:rPr>
        <w:rFonts w:hint="eastAsia"/>
      </w:rPr>
    </w:lvl>
    <w:lvl w:ilvl="2" w:tentative="0">
      <w:start w:val="1"/>
      <w:numFmt w:val="decimal"/>
      <w:lvlText w:val="%1.%2.%3"/>
      <w:lvlJc w:val="left"/>
      <w:pPr>
        <w:tabs>
          <w:tab w:val="left" w:pos="636"/>
        </w:tabs>
        <w:ind w:left="636" w:firstLine="0"/>
      </w:pPr>
      <w:rPr>
        <w:rFonts w:hint="eastAsia"/>
      </w:rPr>
    </w:lvl>
    <w:lvl w:ilvl="3" w:tentative="0">
      <w:start w:val="1"/>
      <w:numFmt w:val="decimal"/>
      <w:pStyle w:val="320"/>
      <w:lvlText w:val="%1.%2.%3.%4"/>
      <w:lvlJc w:val="left"/>
      <w:pPr>
        <w:tabs>
          <w:tab w:val="left" w:pos="2141"/>
        </w:tabs>
        <w:ind w:left="0" w:firstLine="1061"/>
      </w:pPr>
      <w:rPr>
        <w:rFonts w:hint="eastAsia"/>
      </w:rPr>
    </w:lvl>
    <w:lvl w:ilvl="4" w:tentative="0">
      <w:start w:val="1"/>
      <w:numFmt w:val="decimal"/>
      <w:lvlText w:val="%1.%2.%3.%4.%5"/>
      <w:lvlJc w:val="left"/>
      <w:pPr>
        <w:tabs>
          <w:tab w:val="left" w:pos="2566"/>
        </w:tabs>
        <w:ind w:left="2336" w:hanging="850"/>
      </w:pPr>
      <w:rPr>
        <w:rFonts w:hint="eastAsia"/>
      </w:rPr>
    </w:lvl>
    <w:lvl w:ilvl="5" w:tentative="0">
      <w:start w:val="1"/>
      <w:numFmt w:val="decimal"/>
      <w:lvlText w:val="%1.%2.%3.%4.%5.%6"/>
      <w:lvlJc w:val="left"/>
      <w:pPr>
        <w:tabs>
          <w:tab w:val="left" w:pos="3351"/>
        </w:tabs>
        <w:ind w:left="3045" w:hanging="1134"/>
      </w:pPr>
      <w:rPr>
        <w:rFonts w:hint="eastAsia"/>
      </w:rPr>
    </w:lvl>
    <w:lvl w:ilvl="6" w:tentative="0">
      <w:start w:val="1"/>
      <w:numFmt w:val="decimal"/>
      <w:lvlText w:val="%1.%2.%3.%4.%5.%6.%7"/>
      <w:lvlJc w:val="left"/>
      <w:pPr>
        <w:tabs>
          <w:tab w:val="left" w:pos="3776"/>
        </w:tabs>
        <w:ind w:left="3612" w:hanging="1276"/>
      </w:pPr>
      <w:rPr>
        <w:rFonts w:hint="eastAsia"/>
      </w:rPr>
    </w:lvl>
    <w:lvl w:ilvl="7" w:tentative="0">
      <w:start w:val="1"/>
      <w:numFmt w:val="decimal"/>
      <w:lvlText w:val="%1.%2.%3.%4.%5.%6.%7.%8"/>
      <w:lvlJc w:val="left"/>
      <w:pPr>
        <w:tabs>
          <w:tab w:val="left" w:pos="4561"/>
        </w:tabs>
        <w:ind w:left="4179" w:hanging="1418"/>
      </w:pPr>
      <w:rPr>
        <w:rFonts w:hint="eastAsia"/>
      </w:rPr>
    </w:lvl>
    <w:lvl w:ilvl="8" w:tentative="0">
      <w:start w:val="1"/>
      <w:numFmt w:val="decimal"/>
      <w:lvlText w:val="%1.%2.%3.%4.%5.%6.%7.%8.%9"/>
      <w:lvlJc w:val="left"/>
      <w:pPr>
        <w:tabs>
          <w:tab w:val="left" w:pos="5347"/>
        </w:tabs>
        <w:ind w:left="4887" w:hanging="1700"/>
      </w:pPr>
      <w:rPr>
        <w:rFonts w:hint="eastAsia"/>
      </w:rPr>
    </w:lvl>
  </w:abstractNum>
  <w:abstractNum w:abstractNumId="58">
    <w:nsid w:val="7CB7501E"/>
    <w:multiLevelType w:val="multilevel"/>
    <w:tmpl w:val="7CB7501E"/>
    <w:lvl w:ilvl="0" w:tentative="0">
      <w:start w:val="1"/>
      <w:numFmt w:val="decimal"/>
      <w:pStyle w:val="177"/>
      <w:lvlText w:val="第%1章"/>
      <w:lvlJc w:val="left"/>
      <w:pPr>
        <w:ind w:left="420" w:hanging="420"/>
      </w:pPr>
      <w:rPr>
        <w:rFonts w:hint="eastAsia"/>
      </w:rPr>
    </w:lvl>
    <w:lvl w:ilvl="1" w:tentative="0">
      <w:start w:val="1"/>
      <w:numFmt w:val="decimal"/>
      <w:pStyle w:val="179"/>
      <w:suff w:val="space"/>
      <w:lvlText w:val="%1.%2"/>
      <w:lvlJc w:val="left"/>
      <w:pPr>
        <w:ind w:left="0" w:firstLine="0"/>
      </w:pPr>
    </w:lvl>
    <w:lvl w:ilvl="2" w:tentative="0">
      <w:start w:val="1"/>
      <w:numFmt w:val="decimal"/>
      <w:pStyle w:val="181"/>
      <w:suff w:val="space"/>
      <w:lvlText w:val="%1.%2.%3"/>
      <w:lvlJc w:val="left"/>
      <w:pPr>
        <w:ind w:left="0" w:firstLine="0"/>
      </w:pPr>
    </w:lvl>
    <w:lvl w:ilvl="3" w:tentative="0">
      <w:start w:val="1"/>
      <w:numFmt w:val="decimal"/>
      <w:pStyle w:val="183"/>
      <w:suff w:val="space"/>
      <w:lvlText w:val="%1.%2.%3.%4"/>
      <w:lvlJc w:val="left"/>
      <w:pPr>
        <w:ind w:left="0" w:firstLine="0"/>
      </w:pPr>
    </w:lvl>
    <w:lvl w:ilvl="4" w:tentative="0">
      <w:start w:val="1"/>
      <w:numFmt w:val="decimal"/>
      <w:pStyle w:val="185"/>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49"/>
  </w:num>
  <w:num w:numId="2">
    <w:abstractNumId w:val="5"/>
  </w:num>
  <w:num w:numId="3">
    <w:abstractNumId w:val="31"/>
  </w:num>
  <w:num w:numId="4">
    <w:abstractNumId w:val="6"/>
  </w:num>
  <w:num w:numId="5">
    <w:abstractNumId w:val="39"/>
  </w:num>
  <w:num w:numId="6">
    <w:abstractNumId w:val="43"/>
  </w:num>
  <w:num w:numId="7">
    <w:abstractNumId w:val="58"/>
  </w:num>
  <w:num w:numId="8">
    <w:abstractNumId w:val="14"/>
  </w:num>
  <w:num w:numId="9">
    <w:abstractNumId w:val="45"/>
  </w:num>
  <w:num w:numId="10">
    <w:abstractNumId w:val="27"/>
  </w:num>
  <w:num w:numId="11">
    <w:abstractNumId w:val="12"/>
  </w:num>
  <w:num w:numId="12">
    <w:abstractNumId w:val="10"/>
  </w:num>
  <w:num w:numId="13">
    <w:abstractNumId w:val="46"/>
  </w:num>
  <w:num w:numId="14">
    <w:abstractNumId w:val="57"/>
  </w:num>
  <w:num w:numId="15">
    <w:abstractNumId w:val="1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33"/>
  </w:num>
  <w:num w:numId="19">
    <w:abstractNumId w:val="13"/>
  </w:num>
  <w:num w:numId="20">
    <w:abstractNumId w:val="34"/>
  </w:num>
  <w:num w:numId="21">
    <w:abstractNumId w:val="47"/>
  </w:num>
  <w:num w:numId="22">
    <w:abstractNumId w:val="54"/>
  </w:num>
  <w:num w:numId="23">
    <w:abstractNumId w:val="4"/>
  </w:num>
  <w:num w:numId="24">
    <w:abstractNumId w:val="1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53"/>
  </w:num>
  <w:num w:numId="26">
    <w:abstractNumId w:val="24"/>
  </w:num>
  <w:num w:numId="27">
    <w:abstractNumId w:val="2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8">
    <w:abstractNumId w:val="42"/>
    <w:lvlOverride w:ilvl="1">
      <w:startOverride w:val="1"/>
    </w:lvlOverride>
    <w:lvlOverride w:ilvl="2">
      <w:startOverride w:val="1"/>
    </w:lvlOverride>
  </w:num>
  <w:num w:numId="29">
    <w:abstractNumId w:val="55"/>
  </w:num>
  <w:num w:numId="30">
    <w:abstractNumId w:val="26"/>
  </w:num>
  <w:num w:numId="31">
    <w:abstractNumId w:val="19"/>
  </w:num>
  <w:num w:numId="32">
    <w:abstractNumId w:val="50"/>
  </w:num>
  <w:num w:numId="33">
    <w:abstractNumId w:val="35"/>
  </w:num>
  <w:num w:numId="34">
    <w:abstractNumId w:val="30"/>
  </w:num>
  <w:num w:numId="35">
    <w:abstractNumId w:val="37"/>
  </w:num>
  <w:num w:numId="36">
    <w:abstractNumId w:val="9"/>
  </w:num>
  <w:num w:numId="37">
    <w:abstractNumId w:val="32"/>
  </w:num>
  <w:num w:numId="38">
    <w:abstractNumId w:val="20"/>
  </w:num>
  <w:num w:numId="39">
    <w:abstractNumId w:val="36"/>
  </w:num>
  <w:num w:numId="40">
    <w:abstractNumId w:val="7"/>
  </w:num>
  <w:num w:numId="41">
    <w:abstractNumId w:val="40"/>
  </w:num>
  <w:num w:numId="42">
    <w:abstractNumId w:val="48"/>
  </w:num>
  <w:num w:numId="43">
    <w:abstractNumId w:val="5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21"/>
  </w:num>
  <w:num w:numId="46">
    <w:abstractNumId w:val="23"/>
  </w:num>
  <w:num w:numId="47">
    <w:abstractNumId w:val="28"/>
  </w:num>
  <w:num w:numId="48">
    <w:abstractNumId w:val="11"/>
  </w:num>
  <w:num w:numId="49">
    <w:abstractNumId w:val="25"/>
  </w:num>
  <w:num w:numId="50">
    <w:abstractNumId w:val="52"/>
  </w:num>
  <w:num w:numId="51">
    <w:abstractNumId w:val="15"/>
  </w:num>
  <w:num w:numId="52">
    <w:abstractNumId w:val="0"/>
  </w:num>
  <w:num w:numId="53">
    <w:abstractNumId w:val="2"/>
  </w:num>
  <w:num w:numId="54">
    <w:abstractNumId w:val="38"/>
  </w:num>
  <w:num w:numId="55">
    <w:abstractNumId w:val="3"/>
  </w:num>
  <w:num w:numId="56">
    <w:abstractNumId w:val="8"/>
  </w:num>
  <w:num w:numId="57">
    <w:abstractNumId w:val="1"/>
  </w:num>
  <w:num w:numId="58">
    <w:abstractNumId w:val="51"/>
  </w:num>
  <w:num w:numId="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yYTNiNjcyMzVjZGRmOTRjYTFhOTEyOWE4Nzg4ZjYifQ=="/>
  </w:docVars>
  <w:rsids>
    <w:rsidRoot w:val="006910C0"/>
    <w:rsid w:val="0000005A"/>
    <w:rsid w:val="00000AED"/>
    <w:rsid w:val="00003516"/>
    <w:rsid w:val="0000380E"/>
    <w:rsid w:val="00005AFD"/>
    <w:rsid w:val="00006563"/>
    <w:rsid w:val="000074F1"/>
    <w:rsid w:val="00007A41"/>
    <w:rsid w:val="00007DA7"/>
    <w:rsid w:val="00011085"/>
    <w:rsid w:val="00012EF0"/>
    <w:rsid w:val="000156DE"/>
    <w:rsid w:val="000165AD"/>
    <w:rsid w:val="000179E9"/>
    <w:rsid w:val="00020C18"/>
    <w:rsid w:val="00021EE6"/>
    <w:rsid w:val="0002280E"/>
    <w:rsid w:val="00022C74"/>
    <w:rsid w:val="00025122"/>
    <w:rsid w:val="000252D5"/>
    <w:rsid w:val="000265E3"/>
    <w:rsid w:val="00026997"/>
    <w:rsid w:val="00027A64"/>
    <w:rsid w:val="00032D27"/>
    <w:rsid w:val="00035325"/>
    <w:rsid w:val="00035D5B"/>
    <w:rsid w:val="000378D0"/>
    <w:rsid w:val="00037F2C"/>
    <w:rsid w:val="00042C2A"/>
    <w:rsid w:val="000430EC"/>
    <w:rsid w:val="000447CB"/>
    <w:rsid w:val="00047915"/>
    <w:rsid w:val="00047D06"/>
    <w:rsid w:val="00050F97"/>
    <w:rsid w:val="00050FBD"/>
    <w:rsid w:val="0005107A"/>
    <w:rsid w:val="0005192C"/>
    <w:rsid w:val="00052929"/>
    <w:rsid w:val="0005299F"/>
    <w:rsid w:val="000541D7"/>
    <w:rsid w:val="000545C0"/>
    <w:rsid w:val="0005586D"/>
    <w:rsid w:val="00056C0E"/>
    <w:rsid w:val="000574A8"/>
    <w:rsid w:val="000574F8"/>
    <w:rsid w:val="00057A49"/>
    <w:rsid w:val="0006043B"/>
    <w:rsid w:val="0006231F"/>
    <w:rsid w:val="00062A05"/>
    <w:rsid w:val="00062EE6"/>
    <w:rsid w:val="0006344E"/>
    <w:rsid w:val="000649E6"/>
    <w:rsid w:val="0006794B"/>
    <w:rsid w:val="00067DCA"/>
    <w:rsid w:val="00070063"/>
    <w:rsid w:val="0007072E"/>
    <w:rsid w:val="0007087A"/>
    <w:rsid w:val="000710EC"/>
    <w:rsid w:val="000711B8"/>
    <w:rsid w:val="00072237"/>
    <w:rsid w:val="00072ABE"/>
    <w:rsid w:val="00080B39"/>
    <w:rsid w:val="00083950"/>
    <w:rsid w:val="0008452F"/>
    <w:rsid w:val="00084E8E"/>
    <w:rsid w:val="00085A68"/>
    <w:rsid w:val="00090625"/>
    <w:rsid w:val="00090948"/>
    <w:rsid w:val="00091CD1"/>
    <w:rsid w:val="0009460E"/>
    <w:rsid w:val="000951D4"/>
    <w:rsid w:val="000A2146"/>
    <w:rsid w:val="000A28F6"/>
    <w:rsid w:val="000A2930"/>
    <w:rsid w:val="000A3276"/>
    <w:rsid w:val="000A3C35"/>
    <w:rsid w:val="000A3E30"/>
    <w:rsid w:val="000A5876"/>
    <w:rsid w:val="000A61CF"/>
    <w:rsid w:val="000A61D0"/>
    <w:rsid w:val="000A6C67"/>
    <w:rsid w:val="000A6DB8"/>
    <w:rsid w:val="000A7596"/>
    <w:rsid w:val="000B11A8"/>
    <w:rsid w:val="000B1959"/>
    <w:rsid w:val="000B2E1C"/>
    <w:rsid w:val="000B4459"/>
    <w:rsid w:val="000B4B46"/>
    <w:rsid w:val="000B52F8"/>
    <w:rsid w:val="000B5363"/>
    <w:rsid w:val="000B53BA"/>
    <w:rsid w:val="000B642F"/>
    <w:rsid w:val="000B6C99"/>
    <w:rsid w:val="000C2DEC"/>
    <w:rsid w:val="000C359C"/>
    <w:rsid w:val="000C3F3C"/>
    <w:rsid w:val="000C4772"/>
    <w:rsid w:val="000C5A75"/>
    <w:rsid w:val="000C75F7"/>
    <w:rsid w:val="000C7B32"/>
    <w:rsid w:val="000D0AB2"/>
    <w:rsid w:val="000D225C"/>
    <w:rsid w:val="000D36F2"/>
    <w:rsid w:val="000D4B26"/>
    <w:rsid w:val="000D74DB"/>
    <w:rsid w:val="000D7E1F"/>
    <w:rsid w:val="000E24D6"/>
    <w:rsid w:val="000E6072"/>
    <w:rsid w:val="000E6D61"/>
    <w:rsid w:val="000E7A23"/>
    <w:rsid w:val="000F02D3"/>
    <w:rsid w:val="000F1C29"/>
    <w:rsid w:val="000F1E9E"/>
    <w:rsid w:val="000F2B10"/>
    <w:rsid w:val="000F3F72"/>
    <w:rsid w:val="001055B2"/>
    <w:rsid w:val="001068F0"/>
    <w:rsid w:val="00106AB8"/>
    <w:rsid w:val="00106C9E"/>
    <w:rsid w:val="00106E16"/>
    <w:rsid w:val="0010768B"/>
    <w:rsid w:val="00111701"/>
    <w:rsid w:val="00112A29"/>
    <w:rsid w:val="00112FE7"/>
    <w:rsid w:val="00113C17"/>
    <w:rsid w:val="0011405E"/>
    <w:rsid w:val="00115917"/>
    <w:rsid w:val="001167F6"/>
    <w:rsid w:val="00116C86"/>
    <w:rsid w:val="00120A52"/>
    <w:rsid w:val="00121ACF"/>
    <w:rsid w:val="00121D8F"/>
    <w:rsid w:val="00122037"/>
    <w:rsid w:val="0012210C"/>
    <w:rsid w:val="00122A7F"/>
    <w:rsid w:val="00123788"/>
    <w:rsid w:val="00123F98"/>
    <w:rsid w:val="001242A5"/>
    <w:rsid w:val="00124531"/>
    <w:rsid w:val="00126EDF"/>
    <w:rsid w:val="00127BBE"/>
    <w:rsid w:val="00131D52"/>
    <w:rsid w:val="001329C1"/>
    <w:rsid w:val="00132C16"/>
    <w:rsid w:val="00136320"/>
    <w:rsid w:val="00136FFA"/>
    <w:rsid w:val="00137AC6"/>
    <w:rsid w:val="0014288C"/>
    <w:rsid w:val="00145512"/>
    <w:rsid w:val="001465BD"/>
    <w:rsid w:val="00147B45"/>
    <w:rsid w:val="00150803"/>
    <w:rsid w:val="00151D83"/>
    <w:rsid w:val="001546C9"/>
    <w:rsid w:val="00154FAE"/>
    <w:rsid w:val="00155E77"/>
    <w:rsid w:val="00156A70"/>
    <w:rsid w:val="0016017F"/>
    <w:rsid w:val="00160A61"/>
    <w:rsid w:val="00160FC0"/>
    <w:rsid w:val="0016429B"/>
    <w:rsid w:val="00164525"/>
    <w:rsid w:val="00164C50"/>
    <w:rsid w:val="00165CB2"/>
    <w:rsid w:val="00166203"/>
    <w:rsid w:val="00166767"/>
    <w:rsid w:val="001707CB"/>
    <w:rsid w:val="00171477"/>
    <w:rsid w:val="00172A1A"/>
    <w:rsid w:val="00173251"/>
    <w:rsid w:val="00175B95"/>
    <w:rsid w:val="00176BED"/>
    <w:rsid w:val="0017759D"/>
    <w:rsid w:val="001804A5"/>
    <w:rsid w:val="00181C94"/>
    <w:rsid w:val="00182C84"/>
    <w:rsid w:val="0018375F"/>
    <w:rsid w:val="0018674A"/>
    <w:rsid w:val="00187031"/>
    <w:rsid w:val="0019077C"/>
    <w:rsid w:val="00191EA4"/>
    <w:rsid w:val="00192B6C"/>
    <w:rsid w:val="00192C30"/>
    <w:rsid w:val="0019381E"/>
    <w:rsid w:val="00194CF5"/>
    <w:rsid w:val="0019503C"/>
    <w:rsid w:val="0019533B"/>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04A"/>
    <w:rsid w:val="001B5505"/>
    <w:rsid w:val="001C1502"/>
    <w:rsid w:val="001C2180"/>
    <w:rsid w:val="001C29CC"/>
    <w:rsid w:val="001C3217"/>
    <w:rsid w:val="001C3B98"/>
    <w:rsid w:val="001C6028"/>
    <w:rsid w:val="001C6365"/>
    <w:rsid w:val="001C7F57"/>
    <w:rsid w:val="001D0E79"/>
    <w:rsid w:val="001D6049"/>
    <w:rsid w:val="001D7339"/>
    <w:rsid w:val="001E05DA"/>
    <w:rsid w:val="001E1A43"/>
    <w:rsid w:val="001E2750"/>
    <w:rsid w:val="001E4343"/>
    <w:rsid w:val="001E52BB"/>
    <w:rsid w:val="001E565D"/>
    <w:rsid w:val="001E660A"/>
    <w:rsid w:val="001F05D6"/>
    <w:rsid w:val="001F5B0A"/>
    <w:rsid w:val="001F640F"/>
    <w:rsid w:val="001F6794"/>
    <w:rsid w:val="001F6F65"/>
    <w:rsid w:val="002002DF"/>
    <w:rsid w:val="00203A6F"/>
    <w:rsid w:val="002047AF"/>
    <w:rsid w:val="00205646"/>
    <w:rsid w:val="002063F7"/>
    <w:rsid w:val="002129E5"/>
    <w:rsid w:val="00212AA4"/>
    <w:rsid w:val="00212E13"/>
    <w:rsid w:val="002163C8"/>
    <w:rsid w:val="002179FE"/>
    <w:rsid w:val="00220CC0"/>
    <w:rsid w:val="00221A36"/>
    <w:rsid w:val="002220F4"/>
    <w:rsid w:val="00223296"/>
    <w:rsid w:val="0022329B"/>
    <w:rsid w:val="002239DB"/>
    <w:rsid w:val="002240F7"/>
    <w:rsid w:val="0022486F"/>
    <w:rsid w:val="00225314"/>
    <w:rsid w:val="00225DF4"/>
    <w:rsid w:val="00226C70"/>
    <w:rsid w:val="00230C8A"/>
    <w:rsid w:val="00231F98"/>
    <w:rsid w:val="002324F8"/>
    <w:rsid w:val="002348B0"/>
    <w:rsid w:val="00235CDC"/>
    <w:rsid w:val="00237E76"/>
    <w:rsid w:val="0024073C"/>
    <w:rsid w:val="00240BBE"/>
    <w:rsid w:val="00241525"/>
    <w:rsid w:val="00241D87"/>
    <w:rsid w:val="00242779"/>
    <w:rsid w:val="0024300E"/>
    <w:rsid w:val="00243AEE"/>
    <w:rsid w:val="00243C55"/>
    <w:rsid w:val="00243D5E"/>
    <w:rsid w:val="002451EC"/>
    <w:rsid w:val="00245ED4"/>
    <w:rsid w:val="00246B41"/>
    <w:rsid w:val="0025002B"/>
    <w:rsid w:val="002500DE"/>
    <w:rsid w:val="00252457"/>
    <w:rsid w:val="00252581"/>
    <w:rsid w:val="002535B5"/>
    <w:rsid w:val="002538CB"/>
    <w:rsid w:val="002542BD"/>
    <w:rsid w:val="0025774E"/>
    <w:rsid w:val="00257752"/>
    <w:rsid w:val="00257D64"/>
    <w:rsid w:val="0026065C"/>
    <w:rsid w:val="002633C5"/>
    <w:rsid w:val="0026340A"/>
    <w:rsid w:val="002654EA"/>
    <w:rsid w:val="002665D2"/>
    <w:rsid w:val="002704EA"/>
    <w:rsid w:val="0027061A"/>
    <w:rsid w:val="002719CC"/>
    <w:rsid w:val="002730C5"/>
    <w:rsid w:val="0027337C"/>
    <w:rsid w:val="00275E96"/>
    <w:rsid w:val="0027602B"/>
    <w:rsid w:val="0027663E"/>
    <w:rsid w:val="00276A2D"/>
    <w:rsid w:val="00277F5E"/>
    <w:rsid w:val="00280084"/>
    <w:rsid w:val="00280490"/>
    <w:rsid w:val="002860B8"/>
    <w:rsid w:val="0029084C"/>
    <w:rsid w:val="00290BF1"/>
    <w:rsid w:val="0029206E"/>
    <w:rsid w:val="00293382"/>
    <w:rsid w:val="00294F51"/>
    <w:rsid w:val="002A2342"/>
    <w:rsid w:val="002A279E"/>
    <w:rsid w:val="002A379A"/>
    <w:rsid w:val="002A4FA3"/>
    <w:rsid w:val="002A6210"/>
    <w:rsid w:val="002B2D3C"/>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AD1"/>
    <w:rsid w:val="002D1B73"/>
    <w:rsid w:val="002D3CB0"/>
    <w:rsid w:val="002D4800"/>
    <w:rsid w:val="002D5B21"/>
    <w:rsid w:val="002D6F6D"/>
    <w:rsid w:val="002D736E"/>
    <w:rsid w:val="002E021B"/>
    <w:rsid w:val="002E1FE6"/>
    <w:rsid w:val="002E2EA7"/>
    <w:rsid w:val="002E36D2"/>
    <w:rsid w:val="002E5B55"/>
    <w:rsid w:val="002E748B"/>
    <w:rsid w:val="002E77D9"/>
    <w:rsid w:val="002F2002"/>
    <w:rsid w:val="002F2D5F"/>
    <w:rsid w:val="002F335D"/>
    <w:rsid w:val="002F4E32"/>
    <w:rsid w:val="002F503F"/>
    <w:rsid w:val="002F51DD"/>
    <w:rsid w:val="002F5D08"/>
    <w:rsid w:val="002F6895"/>
    <w:rsid w:val="002F6D13"/>
    <w:rsid w:val="00301731"/>
    <w:rsid w:val="003038D3"/>
    <w:rsid w:val="00303E38"/>
    <w:rsid w:val="003043A1"/>
    <w:rsid w:val="003049C7"/>
    <w:rsid w:val="00305F0E"/>
    <w:rsid w:val="0030667A"/>
    <w:rsid w:val="003106DE"/>
    <w:rsid w:val="00311530"/>
    <w:rsid w:val="00312D31"/>
    <w:rsid w:val="0031389A"/>
    <w:rsid w:val="00313B23"/>
    <w:rsid w:val="00315216"/>
    <w:rsid w:val="003152C9"/>
    <w:rsid w:val="0031691C"/>
    <w:rsid w:val="00317AEF"/>
    <w:rsid w:val="00317F49"/>
    <w:rsid w:val="0032089B"/>
    <w:rsid w:val="00323450"/>
    <w:rsid w:val="00323D93"/>
    <w:rsid w:val="0032489B"/>
    <w:rsid w:val="0032525B"/>
    <w:rsid w:val="00326A7A"/>
    <w:rsid w:val="00326FEE"/>
    <w:rsid w:val="003315D7"/>
    <w:rsid w:val="00331D4A"/>
    <w:rsid w:val="00334DE6"/>
    <w:rsid w:val="0033536D"/>
    <w:rsid w:val="003353FF"/>
    <w:rsid w:val="00335E30"/>
    <w:rsid w:val="003366D2"/>
    <w:rsid w:val="00337C79"/>
    <w:rsid w:val="00337FEF"/>
    <w:rsid w:val="0034084C"/>
    <w:rsid w:val="00340D5E"/>
    <w:rsid w:val="00340E2E"/>
    <w:rsid w:val="003420B5"/>
    <w:rsid w:val="00342CF7"/>
    <w:rsid w:val="00343646"/>
    <w:rsid w:val="00344CCB"/>
    <w:rsid w:val="003456CD"/>
    <w:rsid w:val="00345897"/>
    <w:rsid w:val="00351BFC"/>
    <w:rsid w:val="0035575E"/>
    <w:rsid w:val="003565B4"/>
    <w:rsid w:val="00361591"/>
    <w:rsid w:val="00361666"/>
    <w:rsid w:val="00362E75"/>
    <w:rsid w:val="003631AA"/>
    <w:rsid w:val="003632D5"/>
    <w:rsid w:val="00363575"/>
    <w:rsid w:val="00363E1B"/>
    <w:rsid w:val="00364E99"/>
    <w:rsid w:val="00364EF9"/>
    <w:rsid w:val="00367579"/>
    <w:rsid w:val="0036795B"/>
    <w:rsid w:val="00370A29"/>
    <w:rsid w:val="00371F5A"/>
    <w:rsid w:val="003722F9"/>
    <w:rsid w:val="00372349"/>
    <w:rsid w:val="00372CBC"/>
    <w:rsid w:val="00372DD9"/>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0C24"/>
    <w:rsid w:val="003B102E"/>
    <w:rsid w:val="003B2167"/>
    <w:rsid w:val="003B5F5D"/>
    <w:rsid w:val="003B62C8"/>
    <w:rsid w:val="003C0C62"/>
    <w:rsid w:val="003C12DC"/>
    <w:rsid w:val="003C2CDA"/>
    <w:rsid w:val="003D000A"/>
    <w:rsid w:val="003D31E9"/>
    <w:rsid w:val="003D44D5"/>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0EF2"/>
    <w:rsid w:val="004117AB"/>
    <w:rsid w:val="00412998"/>
    <w:rsid w:val="00412B2F"/>
    <w:rsid w:val="00415281"/>
    <w:rsid w:val="00415716"/>
    <w:rsid w:val="0041604D"/>
    <w:rsid w:val="00417842"/>
    <w:rsid w:val="00417A6E"/>
    <w:rsid w:val="0042285D"/>
    <w:rsid w:val="00423037"/>
    <w:rsid w:val="00423200"/>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027"/>
    <w:rsid w:val="004511FC"/>
    <w:rsid w:val="00456784"/>
    <w:rsid w:val="00456DCA"/>
    <w:rsid w:val="00461140"/>
    <w:rsid w:val="004611DB"/>
    <w:rsid w:val="00462728"/>
    <w:rsid w:val="004658B0"/>
    <w:rsid w:val="0046614B"/>
    <w:rsid w:val="0046761F"/>
    <w:rsid w:val="00467FD7"/>
    <w:rsid w:val="00470073"/>
    <w:rsid w:val="004730F8"/>
    <w:rsid w:val="00474353"/>
    <w:rsid w:val="00474555"/>
    <w:rsid w:val="004750F4"/>
    <w:rsid w:val="00476CB1"/>
    <w:rsid w:val="004802EC"/>
    <w:rsid w:val="00480A48"/>
    <w:rsid w:val="00482501"/>
    <w:rsid w:val="00482E7D"/>
    <w:rsid w:val="00484395"/>
    <w:rsid w:val="004865FB"/>
    <w:rsid w:val="00486C03"/>
    <w:rsid w:val="00491AB3"/>
    <w:rsid w:val="00494588"/>
    <w:rsid w:val="00494C3A"/>
    <w:rsid w:val="00494FB4"/>
    <w:rsid w:val="00497A33"/>
    <w:rsid w:val="004A1112"/>
    <w:rsid w:val="004A1DA0"/>
    <w:rsid w:val="004A1F20"/>
    <w:rsid w:val="004A2393"/>
    <w:rsid w:val="004A3569"/>
    <w:rsid w:val="004A452A"/>
    <w:rsid w:val="004A5F2C"/>
    <w:rsid w:val="004A6E4F"/>
    <w:rsid w:val="004A720D"/>
    <w:rsid w:val="004B00D0"/>
    <w:rsid w:val="004B1003"/>
    <w:rsid w:val="004B6084"/>
    <w:rsid w:val="004B7AE0"/>
    <w:rsid w:val="004C0405"/>
    <w:rsid w:val="004C0BC4"/>
    <w:rsid w:val="004C260D"/>
    <w:rsid w:val="004C2D47"/>
    <w:rsid w:val="004C3699"/>
    <w:rsid w:val="004C4357"/>
    <w:rsid w:val="004C4477"/>
    <w:rsid w:val="004C5730"/>
    <w:rsid w:val="004C5908"/>
    <w:rsid w:val="004C6397"/>
    <w:rsid w:val="004C668F"/>
    <w:rsid w:val="004C682B"/>
    <w:rsid w:val="004D106A"/>
    <w:rsid w:val="004D142C"/>
    <w:rsid w:val="004D29F7"/>
    <w:rsid w:val="004D36D8"/>
    <w:rsid w:val="004D404F"/>
    <w:rsid w:val="004D4C5C"/>
    <w:rsid w:val="004D5AB0"/>
    <w:rsid w:val="004D5EAE"/>
    <w:rsid w:val="004D7A0E"/>
    <w:rsid w:val="004E06E7"/>
    <w:rsid w:val="004E0AE3"/>
    <w:rsid w:val="004E20D3"/>
    <w:rsid w:val="004E2C82"/>
    <w:rsid w:val="004E4FAE"/>
    <w:rsid w:val="004E62C7"/>
    <w:rsid w:val="004E68FF"/>
    <w:rsid w:val="004E7A1B"/>
    <w:rsid w:val="004F0A3C"/>
    <w:rsid w:val="004F0B7F"/>
    <w:rsid w:val="004F1193"/>
    <w:rsid w:val="004F11DC"/>
    <w:rsid w:val="004F2124"/>
    <w:rsid w:val="004F271B"/>
    <w:rsid w:val="004F3A52"/>
    <w:rsid w:val="004F449F"/>
    <w:rsid w:val="004F4E7E"/>
    <w:rsid w:val="004F63AB"/>
    <w:rsid w:val="004F6B76"/>
    <w:rsid w:val="004F6C7C"/>
    <w:rsid w:val="004F7F1A"/>
    <w:rsid w:val="004F7FBB"/>
    <w:rsid w:val="00503EFD"/>
    <w:rsid w:val="005042B3"/>
    <w:rsid w:val="005045AB"/>
    <w:rsid w:val="005062B9"/>
    <w:rsid w:val="00507D43"/>
    <w:rsid w:val="005103F2"/>
    <w:rsid w:val="00510E2C"/>
    <w:rsid w:val="00511FDC"/>
    <w:rsid w:val="005124C6"/>
    <w:rsid w:val="00512A9D"/>
    <w:rsid w:val="00513EBC"/>
    <w:rsid w:val="00514CE1"/>
    <w:rsid w:val="00517155"/>
    <w:rsid w:val="00517DB3"/>
    <w:rsid w:val="005200DC"/>
    <w:rsid w:val="005200F2"/>
    <w:rsid w:val="005229F5"/>
    <w:rsid w:val="0052369D"/>
    <w:rsid w:val="005271DB"/>
    <w:rsid w:val="0053083B"/>
    <w:rsid w:val="00530D2F"/>
    <w:rsid w:val="0053487C"/>
    <w:rsid w:val="005356E1"/>
    <w:rsid w:val="00536A8B"/>
    <w:rsid w:val="00540418"/>
    <w:rsid w:val="00541A96"/>
    <w:rsid w:val="00541C6A"/>
    <w:rsid w:val="00542C54"/>
    <w:rsid w:val="005451C5"/>
    <w:rsid w:val="00546A43"/>
    <w:rsid w:val="00546C70"/>
    <w:rsid w:val="00547258"/>
    <w:rsid w:val="00550CF0"/>
    <w:rsid w:val="005559FE"/>
    <w:rsid w:val="00555D16"/>
    <w:rsid w:val="005560D6"/>
    <w:rsid w:val="00556D07"/>
    <w:rsid w:val="005577A1"/>
    <w:rsid w:val="005611F2"/>
    <w:rsid w:val="00561734"/>
    <w:rsid w:val="00561952"/>
    <w:rsid w:val="00564B9A"/>
    <w:rsid w:val="00565694"/>
    <w:rsid w:val="00565C25"/>
    <w:rsid w:val="00566DD6"/>
    <w:rsid w:val="00567343"/>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15DB"/>
    <w:rsid w:val="00595B01"/>
    <w:rsid w:val="00596D98"/>
    <w:rsid w:val="005979A5"/>
    <w:rsid w:val="005A0021"/>
    <w:rsid w:val="005A017B"/>
    <w:rsid w:val="005A0F74"/>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69A7"/>
    <w:rsid w:val="005C774A"/>
    <w:rsid w:val="005D3734"/>
    <w:rsid w:val="005D4F16"/>
    <w:rsid w:val="005D5A53"/>
    <w:rsid w:val="005D5DA0"/>
    <w:rsid w:val="005D7FBD"/>
    <w:rsid w:val="005E19B4"/>
    <w:rsid w:val="005E1D6B"/>
    <w:rsid w:val="005E227A"/>
    <w:rsid w:val="005E2CF8"/>
    <w:rsid w:val="005E3126"/>
    <w:rsid w:val="005E7075"/>
    <w:rsid w:val="005E75A7"/>
    <w:rsid w:val="005E77F4"/>
    <w:rsid w:val="005F38E2"/>
    <w:rsid w:val="005F3EE6"/>
    <w:rsid w:val="005F6736"/>
    <w:rsid w:val="00601324"/>
    <w:rsid w:val="00602C10"/>
    <w:rsid w:val="00602EBD"/>
    <w:rsid w:val="00603853"/>
    <w:rsid w:val="00604CF2"/>
    <w:rsid w:val="00606DFF"/>
    <w:rsid w:val="00606FB7"/>
    <w:rsid w:val="00610533"/>
    <w:rsid w:val="006110F6"/>
    <w:rsid w:val="00611FA1"/>
    <w:rsid w:val="00611FAA"/>
    <w:rsid w:val="00612522"/>
    <w:rsid w:val="00612DA6"/>
    <w:rsid w:val="0061365B"/>
    <w:rsid w:val="006138B6"/>
    <w:rsid w:val="00614BC6"/>
    <w:rsid w:val="00614E33"/>
    <w:rsid w:val="006158B8"/>
    <w:rsid w:val="0061706D"/>
    <w:rsid w:val="006173DA"/>
    <w:rsid w:val="00617EF9"/>
    <w:rsid w:val="00620295"/>
    <w:rsid w:val="00622F8E"/>
    <w:rsid w:val="00623309"/>
    <w:rsid w:val="00625789"/>
    <w:rsid w:val="00626AC8"/>
    <w:rsid w:val="00627912"/>
    <w:rsid w:val="0063195F"/>
    <w:rsid w:val="00636C0A"/>
    <w:rsid w:val="00637EC6"/>
    <w:rsid w:val="0064240C"/>
    <w:rsid w:val="00642FF5"/>
    <w:rsid w:val="006430FB"/>
    <w:rsid w:val="006436DD"/>
    <w:rsid w:val="00643992"/>
    <w:rsid w:val="006444E8"/>
    <w:rsid w:val="00644DBC"/>
    <w:rsid w:val="00646FE6"/>
    <w:rsid w:val="006474CD"/>
    <w:rsid w:val="00647744"/>
    <w:rsid w:val="006479A0"/>
    <w:rsid w:val="006500D9"/>
    <w:rsid w:val="00650B94"/>
    <w:rsid w:val="00653B54"/>
    <w:rsid w:val="006541A3"/>
    <w:rsid w:val="00654FAD"/>
    <w:rsid w:val="0065532C"/>
    <w:rsid w:val="00655C9F"/>
    <w:rsid w:val="006567FF"/>
    <w:rsid w:val="00656867"/>
    <w:rsid w:val="0066109F"/>
    <w:rsid w:val="006620BC"/>
    <w:rsid w:val="00664B26"/>
    <w:rsid w:val="0066596B"/>
    <w:rsid w:val="00670295"/>
    <w:rsid w:val="006704F5"/>
    <w:rsid w:val="00672894"/>
    <w:rsid w:val="00674B47"/>
    <w:rsid w:val="0067609E"/>
    <w:rsid w:val="0067699D"/>
    <w:rsid w:val="006775BC"/>
    <w:rsid w:val="00677749"/>
    <w:rsid w:val="00680E07"/>
    <w:rsid w:val="00682B9D"/>
    <w:rsid w:val="00683806"/>
    <w:rsid w:val="00683BFF"/>
    <w:rsid w:val="00686AF9"/>
    <w:rsid w:val="006910C0"/>
    <w:rsid w:val="00691954"/>
    <w:rsid w:val="0069320E"/>
    <w:rsid w:val="00693D13"/>
    <w:rsid w:val="00694F58"/>
    <w:rsid w:val="006955BC"/>
    <w:rsid w:val="006959E2"/>
    <w:rsid w:val="00696920"/>
    <w:rsid w:val="00697EB9"/>
    <w:rsid w:val="006A0738"/>
    <w:rsid w:val="006A0B16"/>
    <w:rsid w:val="006A20D4"/>
    <w:rsid w:val="006A268D"/>
    <w:rsid w:val="006A350F"/>
    <w:rsid w:val="006A3957"/>
    <w:rsid w:val="006A39A4"/>
    <w:rsid w:val="006A41D6"/>
    <w:rsid w:val="006A669D"/>
    <w:rsid w:val="006A6E41"/>
    <w:rsid w:val="006B012F"/>
    <w:rsid w:val="006B0679"/>
    <w:rsid w:val="006B27CF"/>
    <w:rsid w:val="006B41BD"/>
    <w:rsid w:val="006B5678"/>
    <w:rsid w:val="006B62B2"/>
    <w:rsid w:val="006C1C57"/>
    <w:rsid w:val="006C2557"/>
    <w:rsid w:val="006C5760"/>
    <w:rsid w:val="006C6D6F"/>
    <w:rsid w:val="006C716C"/>
    <w:rsid w:val="006D0D78"/>
    <w:rsid w:val="006D1128"/>
    <w:rsid w:val="006D2848"/>
    <w:rsid w:val="006D2C49"/>
    <w:rsid w:val="006D30E0"/>
    <w:rsid w:val="006D32FE"/>
    <w:rsid w:val="006D5521"/>
    <w:rsid w:val="006D5FE9"/>
    <w:rsid w:val="006D6CBB"/>
    <w:rsid w:val="006D7378"/>
    <w:rsid w:val="006D76A9"/>
    <w:rsid w:val="006D77F4"/>
    <w:rsid w:val="006E0898"/>
    <w:rsid w:val="006E2C3F"/>
    <w:rsid w:val="006E41CD"/>
    <w:rsid w:val="006E4A62"/>
    <w:rsid w:val="006F2C35"/>
    <w:rsid w:val="006F3BEC"/>
    <w:rsid w:val="006F7B12"/>
    <w:rsid w:val="0070129C"/>
    <w:rsid w:val="00702CBB"/>
    <w:rsid w:val="00703C00"/>
    <w:rsid w:val="007057CC"/>
    <w:rsid w:val="007066F2"/>
    <w:rsid w:val="00706AE5"/>
    <w:rsid w:val="0070740A"/>
    <w:rsid w:val="00711F93"/>
    <w:rsid w:val="007123DB"/>
    <w:rsid w:val="00712940"/>
    <w:rsid w:val="0071428C"/>
    <w:rsid w:val="00715733"/>
    <w:rsid w:val="00715A16"/>
    <w:rsid w:val="007164B0"/>
    <w:rsid w:val="007166FF"/>
    <w:rsid w:val="00720CFE"/>
    <w:rsid w:val="007260CC"/>
    <w:rsid w:val="00726543"/>
    <w:rsid w:val="0073353E"/>
    <w:rsid w:val="00736633"/>
    <w:rsid w:val="00741EE7"/>
    <w:rsid w:val="00743A79"/>
    <w:rsid w:val="007444D4"/>
    <w:rsid w:val="00745674"/>
    <w:rsid w:val="0074594D"/>
    <w:rsid w:val="007459F3"/>
    <w:rsid w:val="00745DF0"/>
    <w:rsid w:val="00746E35"/>
    <w:rsid w:val="007470E2"/>
    <w:rsid w:val="00750724"/>
    <w:rsid w:val="0075232F"/>
    <w:rsid w:val="00753132"/>
    <w:rsid w:val="007550B3"/>
    <w:rsid w:val="00760451"/>
    <w:rsid w:val="0077182A"/>
    <w:rsid w:val="00771913"/>
    <w:rsid w:val="00771C88"/>
    <w:rsid w:val="00772718"/>
    <w:rsid w:val="00775BCF"/>
    <w:rsid w:val="0077700E"/>
    <w:rsid w:val="007818AA"/>
    <w:rsid w:val="00783140"/>
    <w:rsid w:val="007838B6"/>
    <w:rsid w:val="00783E77"/>
    <w:rsid w:val="00785622"/>
    <w:rsid w:val="007906F1"/>
    <w:rsid w:val="00790721"/>
    <w:rsid w:val="0079243D"/>
    <w:rsid w:val="00794A9B"/>
    <w:rsid w:val="0079583B"/>
    <w:rsid w:val="00796602"/>
    <w:rsid w:val="00797185"/>
    <w:rsid w:val="007976B7"/>
    <w:rsid w:val="00797A7E"/>
    <w:rsid w:val="00797D6F"/>
    <w:rsid w:val="007A110F"/>
    <w:rsid w:val="007B014B"/>
    <w:rsid w:val="007B0D88"/>
    <w:rsid w:val="007B2941"/>
    <w:rsid w:val="007B306F"/>
    <w:rsid w:val="007B4714"/>
    <w:rsid w:val="007B4E82"/>
    <w:rsid w:val="007B5A71"/>
    <w:rsid w:val="007C1996"/>
    <w:rsid w:val="007C3773"/>
    <w:rsid w:val="007C3F1F"/>
    <w:rsid w:val="007C66D0"/>
    <w:rsid w:val="007C6A26"/>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5ADC"/>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A42"/>
    <w:rsid w:val="00820BF5"/>
    <w:rsid w:val="008212B1"/>
    <w:rsid w:val="0082155A"/>
    <w:rsid w:val="008219C9"/>
    <w:rsid w:val="0082209F"/>
    <w:rsid w:val="008223C2"/>
    <w:rsid w:val="00824906"/>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1B0A"/>
    <w:rsid w:val="00842A68"/>
    <w:rsid w:val="008435BA"/>
    <w:rsid w:val="0084558B"/>
    <w:rsid w:val="0084654A"/>
    <w:rsid w:val="00847654"/>
    <w:rsid w:val="00847D3A"/>
    <w:rsid w:val="00850442"/>
    <w:rsid w:val="00851064"/>
    <w:rsid w:val="00855543"/>
    <w:rsid w:val="008566B3"/>
    <w:rsid w:val="008576B7"/>
    <w:rsid w:val="00857F7B"/>
    <w:rsid w:val="00863DA1"/>
    <w:rsid w:val="008654A6"/>
    <w:rsid w:val="00865D86"/>
    <w:rsid w:val="00870495"/>
    <w:rsid w:val="00870EA1"/>
    <w:rsid w:val="008710C5"/>
    <w:rsid w:val="0087332A"/>
    <w:rsid w:val="00874438"/>
    <w:rsid w:val="00874E75"/>
    <w:rsid w:val="008767F3"/>
    <w:rsid w:val="00876CEF"/>
    <w:rsid w:val="00877342"/>
    <w:rsid w:val="008803C3"/>
    <w:rsid w:val="00881450"/>
    <w:rsid w:val="008817C7"/>
    <w:rsid w:val="00881875"/>
    <w:rsid w:val="00882E23"/>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053"/>
    <w:rsid w:val="008C69EA"/>
    <w:rsid w:val="008C6F8B"/>
    <w:rsid w:val="008C7AB7"/>
    <w:rsid w:val="008C7FB4"/>
    <w:rsid w:val="008D2C8C"/>
    <w:rsid w:val="008D3040"/>
    <w:rsid w:val="008D3ECD"/>
    <w:rsid w:val="008D44D6"/>
    <w:rsid w:val="008D45F6"/>
    <w:rsid w:val="008D5C03"/>
    <w:rsid w:val="008D7580"/>
    <w:rsid w:val="008D7C35"/>
    <w:rsid w:val="008E5698"/>
    <w:rsid w:val="008E5733"/>
    <w:rsid w:val="008E77D2"/>
    <w:rsid w:val="008E78FD"/>
    <w:rsid w:val="008E7A78"/>
    <w:rsid w:val="008F199D"/>
    <w:rsid w:val="008F38A0"/>
    <w:rsid w:val="008F39C9"/>
    <w:rsid w:val="008F5EB5"/>
    <w:rsid w:val="008F678C"/>
    <w:rsid w:val="008F75A7"/>
    <w:rsid w:val="008F7B6F"/>
    <w:rsid w:val="008F7E5A"/>
    <w:rsid w:val="00900A7F"/>
    <w:rsid w:val="009036EE"/>
    <w:rsid w:val="00905815"/>
    <w:rsid w:val="00905D1D"/>
    <w:rsid w:val="009079A1"/>
    <w:rsid w:val="0091016D"/>
    <w:rsid w:val="00910C98"/>
    <w:rsid w:val="00911910"/>
    <w:rsid w:val="00912A58"/>
    <w:rsid w:val="00913908"/>
    <w:rsid w:val="00913D26"/>
    <w:rsid w:val="0091438B"/>
    <w:rsid w:val="009147E3"/>
    <w:rsid w:val="00914C9F"/>
    <w:rsid w:val="00915956"/>
    <w:rsid w:val="009161DD"/>
    <w:rsid w:val="00920FD2"/>
    <w:rsid w:val="00923A43"/>
    <w:rsid w:val="0092439C"/>
    <w:rsid w:val="0092498E"/>
    <w:rsid w:val="00925B91"/>
    <w:rsid w:val="009328A7"/>
    <w:rsid w:val="00934461"/>
    <w:rsid w:val="00934F7E"/>
    <w:rsid w:val="00936A1C"/>
    <w:rsid w:val="0093713B"/>
    <w:rsid w:val="00943E35"/>
    <w:rsid w:val="00945278"/>
    <w:rsid w:val="0094658D"/>
    <w:rsid w:val="00947678"/>
    <w:rsid w:val="00947878"/>
    <w:rsid w:val="009504C2"/>
    <w:rsid w:val="00951F14"/>
    <w:rsid w:val="0095254A"/>
    <w:rsid w:val="0095273B"/>
    <w:rsid w:val="009559E1"/>
    <w:rsid w:val="009568D5"/>
    <w:rsid w:val="00957CD3"/>
    <w:rsid w:val="0096269B"/>
    <w:rsid w:val="00962DA6"/>
    <w:rsid w:val="0096319D"/>
    <w:rsid w:val="00963FB0"/>
    <w:rsid w:val="00964C86"/>
    <w:rsid w:val="00965E82"/>
    <w:rsid w:val="009664BB"/>
    <w:rsid w:val="009669F8"/>
    <w:rsid w:val="00966F89"/>
    <w:rsid w:val="00973B5D"/>
    <w:rsid w:val="009751EB"/>
    <w:rsid w:val="0097755E"/>
    <w:rsid w:val="00981467"/>
    <w:rsid w:val="00981A36"/>
    <w:rsid w:val="00981C24"/>
    <w:rsid w:val="009852F6"/>
    <w:rsid w:val="00985DE5"/>
    <w:rsid w:val="00986254"/>
    <w:rsid w:val="0098729E"/>
    <w:rsid w:val="00990067"/>
    <w:rsid w:val="009908B0"/>
    <w:rsid w:val="00990FA1"/>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4D1C"/>
    <w:rsid w:val="009C6D07"/>
    <w:rsid w:val="009C7CEC"/>
    <w:rsid w:val="009D154D"/>
    <w:rsid w:val="009D18EF"/>
    <w:rsid w:val="009D3BE8"/>
    <w:rsid w:val="009D4075"/>
    <w:rsid w:val="009D44E0"/>
    <w:rsid w:val="009D573B"/>
    <w:rsid w:val="009D59A0"/>
    <w:rsid w:val="009D716A"/>
    <w:rsid w:val="009E1AC4"/>
    <w:rsid w:val="009E20B8"/>
    <w:rsid w:val="009E29A0"/>
    <w:rsid w:val="009E41B5"/>
    <w:rsid w:val="009E55D7"/>
    <w:rsid w:val="009E627C"/>
    <w:rsid w:val="009E7C73"/>
    <w:rsid w:val="009F110B"/>
    <w:rsid w:val="009F1498"/>
    <w:rsid w:val="009F1E9F"/>
    <w:rsid w:val="009F3793"/>
    <w:rsid w:val="009F46B8"/>
    <w:rsid w:val="009F54F2"/>
    <w:rsid w:val="009F63E1"/>
    <w:rsid w:val="00A0056B"/>
    <w:rsid w:val="00A005ED"/>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3840"/>
    <w:rsid w:val="00A24982"/>
    <w:rsid w:val="00A25F1B"/>
    <w:rsid w:val="00A30BDF"/>
    <w:rsid w:val="00A325F3"/>
    <w:rsid w:val="00A33103"/>
    <w:rsid w:val="00A33294"/>
    <w:rsid w:val="00A35DCB"/>
    <w:rsid w:val="00A35E5F"/>
    <w:rsid w:val="00A3690E"/>
    <w:rsid w:val="00A37751"/>
    <w:rsid w:val="00A406B1"/>
    <w:rsid w:val="00A4099E"/>
    <w:rsid w:val="00A40A20"/>
    <w:rsid w:val="00A4113E"/>
    <w:rsid w:val="00A42435"/>
    <w:rsid w:val="00A438BA"/>
    <w:rsid w:val="00A442C3"/>
    <w:rsid w:val="00A446FD"/>
    <w:rsid w:val="00A456FA"/>
    <w:rsid w:val="00A46F46"/>
    <w:rsid w:val="00A508CB"/>
    <w:rsid w:val="00A52CB6"/>
    <w:rsid w:val="00A52F77"/>
    <w:rsid w:val="00A52F99"/>
    <w:rsid w:val="00A538BB"/>
    <w:rsid w:val="00A54164"/>
    <w:rsid w:val="00A56737"/>
    <w:rsid w:val="00A60002"/>
    <w:rsid w:val="00A603D8"/>
    <w:rsid w:val="00A60AE2"/>
    <w:rsid w:val="00A61834"/>
    <w:rsid w:val="00A618B0"/>
    <w:rsid w:val="00A62790"/>
    <w:rsid w:val="00A6291F"/>
    <w:rsid w:val="00A63F53"/>
    <w:rsid w:val="00A7111E"/>
    <w:rsid w:val="00A72A05"/>
    <w:rsid w:val="00A755B6"/>
    <w:rsid w:val="00A75B1A"/>
    <w:rsid w:val="00A80ED4"/>
    <w:rsid w:val="00A816C4"/>
    <w:rsid w:val="00A82981"/>
    <w:rsid w:val="00A86F10"/>
    <w:rsid w:val="00A87AF2"/>
    <w:rsid w:val="00A90B23"/>
    <w:rsid w:val="00A93193"/>
    <w:rsid w:val="00A93C2B"/>
    <w:rsid w:val="00A94556"/>
    <w:rsid w:val="00A95937"/>
    <w:rsid w:val="00A95FA9"/>
    <w:rsid w:val="00A974CB"/>
    <w:rsid w:val="00AA1EAC"/>
    <w:rsid w:val="00AA45E2"/>
    <w:rsid w:val="00AA7A65"/>
    <w:rsid w:val="00AA7AC1"/>
    <w:rsid w:val="00AB0220"/>
    <w:rsid w:val="00AB6327"/>
    <w:rsid w:val="00AB6B8F"/>
    <w:rsid w:val="00AC0C65"/>
    <w:rsid w:val="00AC0FB2"/>
    <w:rsid w:val="00AC3721"/>
    <w:rsid w:val="00AC41C6"/>
    <w:rsid w:val="00AC59F9"/>
    <w:rsid w:val="00AC70C7"/>
    <w:rsid w:val="00AC76B7"/>
    <w:rsid w:val="00AD0223"/>
    <w:rsid w:val="00AD123A"/>
    <w:rsid w:val="00AD15FF"/>
    <w:rsid w:val="00AD1AA5"/>
    <w:rsid w:val="00AD261F"/>
    <w:rsid w:val="00AD2920"/>
    <w:rsid w:val="00AD2CD5"/>
    <w:rsid w:val="00AD2DFC"/>
    <w:rsid w:val="00AD38C4"/>
    <w:rsid w:val="00AD468A"/>
    <w:rsid w:val="00AD5A4A"/>
    <w:rsid w:val="00AD60EE"/>
    <w:rsid w:val="00AD6A2B"/>
    <w:rsid w:val="00AD73D4"/>
    <w:rsid w:val="00AE0C39"/>
    <w:rsid w:val="00AE1EA2"/>
    <w:rsid w:val="00AE2874"/>
    <w:rsid w:val="00AE2BA2"/>
    <w:rsid w:val="00AE2F98"/>
    <w:rsid w:val="00AE3602"/>
    <w:rsid w:val="00AE5342"/>
    <w:rsid w:val="00AE5987"/>
    <w:rsid w:val="00AE6472"/>
    <w:rsid w:val="00AF1345"/>
    <w:rsid w:val="00AF145D"/>
    <w:rsid w:val="00AF275E"/>
    <w:rsid w:val="00AF354D"/>
    <w:rsid w:val="00AF38A8"/>
    <w:rsid w:val="00AF3F1F"/>
    <w:rsid w:val="00AF63EB"/>
    <w:rsid w:val="00B016D2"/>
    <w:rsid w:val="00B018EC"/>
    <w:rsid w:val="00B027E6"/>
    <w:rsid w:val="00B0592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0D69"/>
    <w:rsid w:val="00B42122"/>
    <w:rsid w:val="00B4232D"/>
    <w:rsid w:val="00B42682"/>
    <w:rsid w:val="00B43065"/>
    <w:rsid w:val="00B4329E"/>
    <w:rsid w:val="00B44784"/>
    <w:rsid w:val="00B449D0"/>
    <w:rsid w:val="00B456AB"/>
    <w:rsid w:val="00B46C2A"/>
    <w:rsid w:val="00B47E8B"/>
    <w:rsid w:val="00B51C67"/>
    <w:rsid w:val="00B53F86"/>
    <w:rsid w:val="00B53FDC"/>
    <w:rsid w:val="00B55431"/>
    <w:rsid w:val="00B5549F"/>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74A4"/>
    <w:rsid w:val="00B900FE"/>
    <w:rsid w:val="00B9064C"/>
    <w:rsid w:val="00B92BB3"/>
    <w:rsid w:val="00BA0A14"/>
    <w:rsid w:val="00BA1324"/>
    <w:rsid w:val="00BA228D"/>
    <w:rsid w:val="00BA398D"/>
    <w:rsid w:val="00BA39D3"/>
    <w:rsid w:val="00BA5C56"/>
    <w:rsid w:val="00BA5D39"/>
    <w:rsid w:val="00BA5F5B"/>
    <w:rsid w:val="00BA776F"/>
    <w:rsid w:val="00BB0C0D"/>
    <w:rsid w:val="00BB0D69"/>
    <w:rsid w:val="00BB366E"/>
    <w:rsid w:val="00BB3AF0"/>
    <w:rsid w:val="00BB4F70"/>
    <w:rsid w:val="00BB67FF"/>
    <w:rsid w:val="00BB700E"/>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5813"/>
    <w:rsid w:val="00BD65FC"/>
    <w:rsid w:val="00BD7660"/>
    <w:rsid w:val="00BE0666"/>
    <w:rsid w:val="00BE24B9"/>
    <w:rsid w:val="00BE2AE8"/>
    <w:rsid w:val="00BE2D55"/>
    <w:rsid w:val="00BE38DD"/>
    <w:rsid w:val="00BE4AB1"/>
    <w:rsid w:val="00BE61EA"/>
    <w:rsid w:val="00BE7F34"/>
    <w:rsid w:val="00BF16C3"/>
    <w:rsid w:val="00BF268D"/>
    <w:rsid w:val="00BF2F90"/>
    <w:rsid w:val="00BF38E0"/>
    <w:rsid w:val="00BF44FA"/>
    <w:rsid w:val="00BF57E1"/>
    <w:rsid w:val="00C003B4"/>
    <w:rsid w:val="00C00A5F"/>
    <w:rsid w:val="00C042E0"/>
    <w:rsid w:val="00C051D9"/>
    <w:rsid w:val="00C06333"/>
    <w:rsid w:val="00C06B37"/>
    <w:rsid w:val="00C06F68"/>
    <w:rsid w:val="00C075BA"/>
    <w:rsid w:val="00C10A3A"/>
    <w:rsid w:val="00C11E20"/>
    <w:rsid w:val="00C15D16"/>
    <w:rsid w:val="00C20015"/>
    <w:rsid w:val="00C215DB"/>
    <w:rsid w:val="00C21765"/>
    <w:rsid w:val="00C225C8"/>
    <w:rsid w:val="00C247DD"/>
    <w:rsid w:val="00C25B43"/>
    <w:rsid w:val="00C26A54"/>
    <w:rsid w:val="00C31CB6"/>
    <w:rsid w:val="00C3261C"/>
    <w:rsid w:val="00C3318B"/>
    <w:rsid w:val="00C33C20"/>
    <w:rsid w:val="00C35362"/>
    <w:rsid w:val="00C357EA"/>
    <w:rsid w:val="00C35FCF"/>
    <w:rsid w:val="00C379F8"/>
    <w:rsid w:val="00C37A1C"/>
    <w:rsid w:val="00C42323"/>
    <w:rsid w:val="00C4316E"/>
    <w:rsid w:val="00C453A9"/>
    <w:rsid w:val="00C465D5"/>
    <w:rsid w:val="00C4756A"/>
    <w:rsid w:val="00C47C39"/>
    <w:rsid w:val="00C50649"/>
    <w:rsid w:val="00C50E1F"/>
    <w:rsid w:val="00C51AB3"/>
    <w:rsid w:val="00C51C09"/>
    <w:rsid w:val="00C52BB6"/>
    <w:rsid w:val="00C53471"/>
    <w:rsid w:val="00C547CC"/>
    <w:rsid w:val="00C55143"/>
    <w:rsid w:val="00C5611B"/>
    <w:rsid w:val="00C5695E"/>
    <w:rsid w:val="00C61528"/>
    <w:rsid w:val="00C63457"/>
    <w:rsid w:val="00C64964"/>
    <w:rsid w:val="00C6631E"/>
    <w:rsid w:val="00C67473"/>
    <w:rsid w:val="00C67AA4"/>
    <w:rsid w:val="00C7148C"/>
    <w:rsid w:val="00C71974"/>
    <w:rsid w:val="00C72192"/>
    <w:rsid w:val="00C732B1"/>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A6369"/>
    <w:rsid w:val="00CB100F"/>
    <w:rsid w:val="00CB218A"/>
    <w:rsid w:val="00CB225A"/>
    <w:rsid w:val="00CB69E6"/>
    <w:rsid w:val="00CB761B"/>
    <w:rsid w:val="00CB7E33"/>
    <w:rsid w:val="00CC13DF"/>
    <w:rsid w:val="00CC19D5"/>
    <w:rsid w:val="00CC1EEE"/>
    <w:rsid w:val="00CC4BE1"/>
    <w:rsid w:val="00CC562B"/>
    <w:rsid w:val="00CC6C15"/>
    <w:rsid w:val="00CC7FCF"/>
    <w:rsid w:val="00CD2749"/>
    <w:rsid w:val="00CD2A60"/>
    <w:rsid w:val="00CD306F"/>
    <w:rsid w:val="00CD3971"/>
    <w:rsid w:val="00CD3DAB"/>
    <w:rsid w:val="00CD3E73"/>
    <w:rsid w:val="00CD7DAB"/>
    <w:rsid w:val="00CE0DF1"/>
    <w:rsid w:val="00CE3786"/>
    <w:rsid w:val="00CE4027"/>
    <w:rsid w:val="00CE47CC"/>
    <w:rsid w:val="00CE4858"/>
    <w:rsid w:val="00CE5939"/>
    <w:rsid w:val="00CE5C4C"/>
    <w:rsid w:val="00CE68F6"/>
    <w:rsid w:val="00CE7E27"/>
    <w:rsid w:val="00CF22AC"/>
    <w:rsid w:val="00CF2F0A"/>
    <w:rsid w:val="00CF67F4"/>
    <w:rsid w:val="00CF79E8"/>
    <w:rsid w:val="00D0023F"/>
    <w:rsid w:val="00D015AA"/>
    <w:rsid w:val="00D021B8"/>
    <w:rsid w:val="00D027D4"/>
    <w:rsid w:val="00D03D23"/>
    <w:rsid w:val="00D03D90"/>
    <w:rsid w:val="00D04024"/>
    <w:rsid w:val="00D043EB"/>
    <w:rsid w:val="00D06705"/>
    <w:rsid w:val="00D06A9B"/>
    <w:rsid w:val="00D07472"/>
    <w:rsid w:val="00D0750D"/>
    <w:rsid w:val="00D07DD8"/>
    <w:rsid w:val="00D1038F"/>
    <w:rsid w:val="00D10BF7"/>
    <w:rsid w:val="00D10FEB"/>
    <w:rsid w:val="00D140A0"/>
    <w:rsid w:val="00D16DB9"/>
    <w:rsid w:val="00D203D1"/>
    <w:rsid w:val="00D2057A"/>
    <w:rsid w:val="00D21D98"/>
    <w:rsid w:val="00D2317F"/>
    <w:rsid w:val="00D231A9"/>
    <w:rsid w:val="00D24391"/>
    <w:rsid w:val="00D2472B"/>
    <w:rsid w:val="00D2511B"/>
    <w:rsid w:val="00D253DD"/>
    <w:rsid w:val="00D26FFA"/>
    <w:rsid w:val="00D3215D"/>
    <w:rsid w:val="00D33352"/>
    <w:rsid w:val="00D347D9"/>
    <w:rsid w:val="00D35565"/>
    <w:rsid w:val="00D36A19"/>
    <w:rsid w:val="00D40DCF"/>
    <w:rsid w:val="00D41075"/>
    <w:rsid w:val="00D417FA"/>
    <w:rsid w:val="00D41C76"/>
    <w:rsid w:val="00D41DD8"/>
    <w:rsid w:val="00D4222C"/>
    <w:rsid w:val="00D425CE"/>
    <w:rsid w:val="00D42F40"/>
    <w:rsid w:val="00D4396C"/>
    <w:rsid w:val="00D4446F"/>
    <w:rsid w:val="00D44B55"/>
    <w:rsid w:val="00D45490"/>
    <w:rsid w:val="00D457B8"/>
    <w:rsid w:val="00D457E1"/>
    <w:rsid w:val="00D47753"/>
    <w:rsid w:val="00D47BEB"/>
    <w:rsid w:val="00D50487"/>
    <w:rsid w:val="00D50563"/>
    <w:rsid w:val="00D50F50"/>
    <w:rsid w:val="00D5235F"/>
    <w:rsid w:val="00D52D25"/>
    <w:rsid w:val="00D52F50"/>
    <w:rsid w:val="00D55A98"/>
    <w:rsid w:val="00D56B49"/>
    <w:rsid w:val="00D6053F"/>
    <w:rsid w:val="00D6073D"/>
    <w:rsid w:val="00D618D6"/>
    <w:rsid w:val="00D62426"/>
    <w:rsid w:val="00D62804"/>
    <w:rsid w:val="00D6384C"/>
    <w:rsid w:val="00D67E4D"/>
    <w:rsid w:val="00D70F55"/>
    <w:rsid w:val="00D70FA5"/>
    <w:rsid w:val="00D74171"/>
    <w:rsid w:val="00D7474C"/>
    <w:rsid w:val="00D8032C"/>
    <w:rsid w:val="00D80CE2"/>
    <w:rsid w:val="00D83080"/>
    <w:rsid w:val="00D84D5F"/>
    <w:rsid w:val="00D851E2"/>
    <w:rsid w:val="00D87FFA"/>
    <w:rsid w:val="00D90E02"/>
    <w:rsid w:val="00D91419"/>
    <w:rsid w:val="00D919C4"/>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E26"/>
    <w:rsid w:val="00DB4F0C"/>
    <w:rsid w:val="00DB5962"/>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E75F7"/>
    <w:rsid w:val="00DF10B1"/>
    <w:rsid w:val="00DF1FDA"/>
    <w:rsid w:val="00DF3DD0"/>
    <w:rsid w:val="00DF4D50"/>
    <w:rsid w:val="00DF538C"/>
    <w:rsid w:val="00DF5A44"/>
    <w:rsid w:val="00E00EDE"/>
    <w:rsid w:val="00E021C2"/>
    <w:rsid w:val="00E024A3"/>
    <w:rsid w:val="00E02ECD"/>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476FD"/>
    <w:rsid w:val="00E507A6"/>
    <w:rsid w:val="00E52CB3"/>
    <w:rsid w:val="00E53604"/>
    <w:rsid w:val="00E5375C"/>
    <w:rsid w:val="00E561AD"/>
    <w:rsid w:val="00E57FAF"/>
    <w:rsid w:val="00E60BA9"/>
    <w:rsid w:val="00E63510"/>
    <w:rsid w:val="00E635EA"/>
    <w:rsid w:val="00E645BC"/>
    <w:rsid w:val="00E655E5"/>
    <w:rsid w:val="00E65F4E"/>
    <w:rsid w:val="00E662E0"/>
    <w:rsid w:val="00E67D5D"/>
    <w:rsid w:val="00E71C7A"/>
    <w:rsid w:val="00E73119"/>
    <w:rsid w:val="00E73E1E"/>
    <w:rsid w:val="00E767FF"/>
    <w:rsid w:val="00E76DA3"/>
    <w:rsid w:val="00E8362E"/>
    <w:rsid w:val="00E84C91"/>
    <w:rsid w:val="00E84E60"/>
    <w:rsid w:val="00E8556E"/>
    <w:rsid w:val="00E86B2D"/>
    <w:rsid w:val="00E86F4D"/>
    <w:rsid w:val="00E87D08"/>
    <w:rsid w:val="00E90D0E"/>
    <w:rsid w:val="00E91B2D"/>
    <w:rsid w:val="00E92FCA"/>
    <w:rsid w:val="00E9473D"/>
    <w:rsid w:val="00E95CAA"/>
    <w:rsid w:val="00EA0A39"/>
    <w:rsid w:val="00EA0EB2"/>
    <w:rsid w:val="00EA236F"/>
    <w:rsid w:val="00EA29D4"/>
    <w:rsid w:val="00EA3023"/>
    <w:rsid w:val="00EA3E49"/>
    <w:rsid w:val="00EA3FC8"/>
    <w:rsid w:val="00EA42CF"/>
    <w:rsid w:val="00EA56A0"/>
    <w:rsid w:val="00EA5B8C"/>
    <w:rsid w:val="00EB0DC9"/>
    <w:rsid w:val="00EB1383"/>
    <w:rsid w:val="00EB252D"/>
    <w:rsid w:val="00EB29FA"/>
    <w:rsid w:val="00EB2CCE"/>
    <w:rsid w:val="00EB385F"/>
    <w:rsid w:val="00EB3E49"/>
    <w:rsid w:val="00EB47D4"/>
    <w:rsid w:val="00EB5FC3"/>
    <w:rsid w:val="00EB6DA9"/>
    <w:rsid w:val="00EC1561"/>
    <w:rsid w:val="00EC462E"/>
    <w:rsid w:val="00EC6CD8"/>
    <w:rsid w:val="00EC786F"/>
    <w:rsid w:val="00ED06DC"/>
    <w:rsid w:val="00ED1866"/>
    <w:rsid w:val="00ED2E92"/>
    <w:rsid w:val="00ED3134"/>
    <w:rsid w:val="00ED38E2"/>
    <w:rsid w:val="00ED5BEA"/>
    <w:rsid w:val="00ED5C44"/>
    <w:rsid w:val="00ED635B"/>
    <w:rsid w:val="00EE742D"/>
    <w:rsid w:val="00EE7CC7"/>
    <w:rsid w:val="00EF0A22"/>
    <w:rsid w:val="00EF1267"/>
    <w:rsid w:val="00EF180C"/>
    <w:rsid w:val="00EF3261"/>
    <w:rsid w:val="00EF3B6B"/>
    <w:rsid w:val="00EF4B43"/>
    <w:rsid w:val="00EF6750"/>
    <w:rsid w:val="00EF770B"/>
    <w:rsid w:val="00F02836"/>
    <w:rsid w:val="00F02FB5"/>
    <w:rsid w:val="00F0534E"/>
    <w:rsid w:val="00F05C30"/>
    <w:rsid w:val="00F065FC"/>
    <w:rsid w:val="00F10F1B"/>
    <w:rsid w:val="00F1214A"/>
    <w:rsid w:val="00F12418"/>
    <w:rsid w:val="00F14179"/>
    <w:rsid w:val="00F15786"/>
    <w:rsid w:val="00F167C5"/>
    <w:rsid w:val="00F20B5A"/>
    <w:rsid w:val="00F21D4E"/>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6269"/>
    <w:rsid w:val="00F5785C"/>
    <w:rsid w:val="00F65E3C"/>
    <w:rsid w:val="00F66C6A"/>
    <w:rsid w:val="00F67076"/>
    <w:rsid w:val="00F677FA"/>
    <w:rsid w:val="00F7115A"/>
    <w:rsid w:val="00F717AA"/>
    <w:rsid w:val="00F72714"/>
    <w:rsid w:val="00F744C3"/>
    <w:rsid w:val="00F75EE2"/>
    <w:rsid w:val="00F75F69"/>
    <w:rsid w:val="00F76014"/>
    <w:rsid w:val="00F774CA"/>
    <w:rsid w:val="00F802D3"/>
    <w:rsid w:val="00F80F94"/>
    <w:rsid w:val="00F81BA2"/>
    <w:rsid w:val="00F823A4"/>
    <w:rsid w:val="00F83CC2"/>
    <w:rsid w:val="00F8412F"/>
    <w:rsid w:val="00F84791"/>
    <w:rsid w:val="00F85995"/>
    <w:rsid w:val="00F85FC5"/>
    <w:rsid w:val="00F86C22"/>
    <w:rsid w:val="00F901D6"/>
    <w:rsid w:val="00F90CB3"/>
    <w:rsid w:val="00F912A2"/>
    <w:rsid w:val="00F913A3"/>
    <w:rsid w:val="00F925C3"/>
    <w:rsid w:val="00F942BC"/>
    <w:rsid w:val="00FA0109"/>
    <w:rsid w:val="00FA458B"/>
    <w:rsid w:val="00FA5EC5"/>
    <w:rsid w:val="00FA7016"/>
    <w:rsid w:val="00FA7174"/>
    <w:rsid w:val="00FA76E7"/>
    <w:rsid w:val="00FA793D"/>
    <w:rsid w:val="00FB020E"/>
    <w:rsid w:val="00FB0F17"/>
    <w:rsid w:val="00FB46B2"/>
    <w:rsid w:val="00FB4B9D"/>
    <w:rsid w:val="00FB50ED"/>
    <w:rsid w:val="00FB6E18"/>
    <w:rsid w:val="00FC144B"/>
    <w:rsid w:val="00FC2169"/>
    <w:rsid w:val="00FC28E2"/>
    <w:rsid w:val="00FC3BF6"/>
    <w:rsid w:val="00FC3D22"/>
    <w:rsid w:val="00FC6FE1"/>
    <w:rsid w:val="00FD0386"/>
    <w:rsid w:val="00FD0C3D"/>
    <w:rsid w:val="00FD2F6B"/>
    <w:rsid w:val="00FD5C92"/>
    <w:rsid w:val="00FE064A"/>
    <w:rsid w:val="00FE0B55"/>
    <w:rsid w:val="00FE1E98"/>
    <w:rsid w:val="00FE2452"/>
    <w:rsid w:val="00FE34A6"/>
    <w:rsid w:val="00FE3B09"/>
    <w:rsid w:val="00FE5469"/>
    <w:rsid w:val="00FE6484"/>
    <w:rsid w:val="00FE66C2"/>
    <w:rsid w:val="00FE684A"/>
    <w:rsid w:val="00FE6F23"/>
    <w:rsid w:val="00FF0F8C"/>
    <w:rsid w:val="00FF408B"/>
    <w:rsid w:val="00FF43E1"/>
    <w:rsid w:val="00FF522A"/>
    <w:rsid w:val="013E4434"/>
    <w:rsid w:val="020D4A91"/>
    <w:rsid w:val="02CA132C"/>
    <w:rsid w:val="02F87454"/>
    <w:rsid w:val="032640B7"/>
    <w:rsid w:val="03406F06"/>
    <w:rsid w:val="03430854"/>
    <w:rsid w:val="039F5FA6"/>
    <w:rsid w:val="04EE4C2C"/>
    <w:rsid w:val="04F8686E"/>
    <w:rsid w:val="077C4159"/>
    <w:rsid w:val="085542CE"/>
    <w:rsid w:val="08D0034C"/>
    <w:rsid w:val="09305ADA"/>
    <w:rsid w:val="096E33EB"/>
    <w:rsid w:val="099C263F"/>
    <w:rsid w:val="0B230533"/>
    <w:rsid w:val="0B691C06"/>
    <w:rsid w:val="0B93537C"/>
    <w:rsid w:val="0CFF53BF"/>
    <w:rsid w:val="0DCB34F3"/>
    <w:rsid w:val="0DEE4240"/>
    <w:rsid w:val="0E8013B7"/>
    <w:rsid w:val="0FAA584D"/>
    <w:rsid w:val="10D10E21"/>
    <w:rsid w:val="10D604C6"/>
    <w:rsid w:val="1111168F"/>
    <w:rsid w:val="114809B7"/>
    <w:rsid w:val="11B515E0"/>
    <w:rsid w:val="11D1534B"/>
    <w:rsid w:val="12687563"/>
    <w:rsid w:val="12C00C9D"/>
    <w:rsid w:val="130B7721"/>
    <w:rsid w:val="13A53267"/>
    <w:rsid w:val="13DF1AA7"/>
    <w:rsid w:val="13F970D2"/>
    <w:rsid w:val="142D6C15"/>
    <w:rsid w:val="14AA4136"/>
    <w:rsid w:val="154858E4"/>
    <w:rsid w:val="156F6E5A"/>
    <w:rsid w:val="163A420B"/>
    <w:rsid w:val="16597AAA"/>
    <w:rsid w:val="17105C43"/>
    <w:rsid w:val="18465871"/>
    <w:rsid w:val="188B6A0C"/>
    <w:rsid w:val="188D70F7"/>
    <w:rsid w:val="19413B26"/>
    <w:rsid w:val="197B7B7C"/>
    <w:rsid w:val="1A40467B"/>
    <w:rsid w:val="1ADC2C6B"/>
    <w:rsid w:val="1BA50EE0"/>
    <w:rsid w:val="1BBD01E0"/>
    <w:rsid w:val="1C6D3688"/>
    <w:rsid w:val="1CBE096F"/>
    <w:rsid w:val="1CC63D0A"/>
    <w:rsid w:val="1CE27F12"/>
    <w:rsid w:val="1CFA5AAB"/>
    <w:rsid w:val="1D0E6058"/>
    <w:rsid w:val="1D754551"/>
    <w:rsid w:val="1DC2081A"/>
    <w:rsid w:val="1DD94266"/>
    <w:rsid w:val="1F9D0947"/>
    <w:rsid w:val="1FCD6C57"/>
    <w:rsid w:val="1FF00B97"/>
    <w:rsid w:val="1FFB29C6"/>
    <w:rsid w:val="20F1259A"/>
    <w:rsid w:val="2168529F"/>
    <w:rsid w:val="22AF3620"/>
    <w:rsid w:val="22E70AD4"/>
    <w:rsid w:val="2378277F"/>
    <w:rsid w:val="23F55335"/>
    <w:rsid w:val="23FF6434"/>
    <w:rsid w:val="24F1508D"/>
    <w:rsid w:val="256D530C"/>
    <w:rsid w:val="25875AFA"/>
    <w:rsid w:val="2617077A"/>
    <w:rsid w:val="266F634F"/>
    <w:rsid w:val="273852FE"/>
    <w:rsid w:val="27BB6190"/>
    <w:rsid w:val="281C7223"/>
    <w:rsid w:val="28F951A2"/>
    <w:rsid w:val="291059EA"/>
    <w:rsid w:val="29833800"/>
    <w:rsid w:val="2A2B50F9"/>
    <w:rsid w:val="2A7D127A"/>
    <w:rsid w:val="2AB53981"/>
    <w:rsid w:val="2AD420D8"/>
    <w:rsid w:val="2AF750FE"/>
    <w:rsid w:val="2B465CF5"/>
    <w:rsid w:val="2BBF12EC"/>
    <w:rsid w:val="2BC649D9"/>
    <w:rsid w:val="2C5B62E0"/>
    <w:rsid w:val="2D526246"/>
    <w:rsid w:val="2E082648"/>
    <w:rsid w:val="2EF95B07"/>
    <w:rsid w:val="303625F7"/>
    <w:rsid w:val="3140197F"/>
    <w:rsid w:val="32811618"/>
    <w:rsid w:val="32827B4B"/>
    <w:rsid w:val="334E24EC"/>
    <w:rsid w:val="33D726C2"/>
    <w:rsid w:val="3474091A"/>
    <w:rsid w:val="34D643A8"/>
    <w:rsid w:val="34F32864"/>
    <w:rsid w:val="3515160D"/>
    <w:rsid w:val="35A6179D"/>
    <w:rsid w:val="35F25C20"/>
    <w:rsid w:val="36B45913"/>
    <w:rsid w:val="376D6E8B"/>
    <w:rsid w:val="37A302F9"/>
    <w:rsid w:val="3931242B"/>
    <w:rsid w:val="393A4F06"/>
    <w:rsid w:val="3A072A9A"/>
    <w:rsid w:val="3AB570E6"/>
    <w:rsid w:val="3AC32BD1"/>
    <w:rsid w:val="3B1B2B15"/>
    <w:rsid w:val="3B2319C9"/>
    <w:rsid w:val="3C7D00D8"/>
    <w:rsid w:val="3CA06C0C"/>
    <w:rsid w:val="3CA7694E"/>
    <w:rsid w:val="3DF8713D"/>
    <w:rsid w:val="3E597E69"/>
    <w:rsid w:val="3EA25851"/>
    <w:rsid w:val="3F5E1222"/>
    <w:rsid w:val="3F6C3757"/>
    <w:rsid w:val="3F991CD9"/>
    <w:rsid w:val="4020549C"/>
    <w:rsid w:val="405D6A10"/>
    <w:rsid w:val="405E7E9C"/>
    <w:rsid w:val="40E124A7"/>
    <w:rsid w:val="415F6B00"/>
    <w:rsid w:val="41DA6594"/>
    <w:rsid w:val="420936C7"/>
    <w:rsid w:val="42E47C90"/>
    <w:rsid w:val="444C1A75"/>
    <w:rsid w:val="44A3526F"/>
    <w:rsid w:val="44B032F4"/>
    <w:rsid w:val="457D25F7"/>
    <w:rsid w:val="468341CD"/>
    <w:rsid w:val="468C5C3B"/>
    <w:rsid w:val="470430CD"/>
    <w:rsid w:val="470A1C4C"/>
    <w:rsid w:val="472C2589"/>
    <w:rsid w:val="48315726"/>
    <w:rsid w:val="497C069A"/>
    <w:rsid w:val="4A760AEB"/>
    <w:rsid w:val="4BBEBB96"/>
    <w:rsid w:val="4BE614C7"/>
    <w:rsid w:val="4C14041B"/>
    <w:rsid w:val="4C1D28F7"/>
    <w:rsid w:val="4D163863"/>
    <w:rsid w:val="4D1A0E7E"/>
    <w:rsid w:val="4DB841F3"/>
    <w:rsid w:val="4E070B3A"/>
    <w:rsid w:val="4F3162CA"/>
    <w:rsid w:val="4F734E79"/>
    <w:rsid w:val="50416722"/>
    <w:rsid w:val="5086196C"/>
    <w:rsid w:val="50D95873"/>
    <w:rsid w:val="51295B34"/>
    <w:rsid w:val="517F18CB"/>
    <w:rsid w:val="526102AF"/>
    <w:rsid w:val="528444DA"/>
    <w:rsid w:val="53652785"/>
    <w:rsid w:val="537745D5"/>
    <w:rsid w:val="53B95916"/>
    <w:rsid w:val="549412E0"/>
    <w:rsid w:val="552306F6"/>
    <w:rsid w:val="55717AA9"/>
    <w:rsid w:val="559D264C"/>
    <w:rsid w:val="55EE2026"/>
    <w:rsid w:val="56E352D5"/>
    <w:rsid w:val="57945CD1"/>
    <w:rsid w:val="57E435FE"/>
    <w:rsid w:val="58256929"/>
    <w:rsid w:val="582D0655"/>
    <w:rsid w:val="587E7C60"/>
    <w:rsid w:val="592B37A0"/>
    <w:rsid w:val="5951205C"/>
    <w:rsid w:val="596E53F1"/>
    <w:rsid w:val="59947A14"/>
    <w:rsid w:val="599B141D"/>
    <w:rsid w:val="59D079E8"/>
    <w:rsid w:val="59D40847"/>
    <w:rsid w:val="59DA5D72"/>
    <w:rsid w:val="5AE37F25"/>
    <w:rsid w:val="5B8214E7"/>
    <w:rsid w:val="5BEB30BA"/>
    <w:rsid w:val="5CB23D47"/>
    <w:rsid w:val="5E2E29DB"/>
    <w:rsid w:val="5E483371"/>
    <w:rsid w:val="5ED66053"/>
    <w:rsid w:val="5FA12D39"/>
    <w:rsid w:val="5FAF09C4"/>
    <w:rsid w:val="606C6FF9"/>
    <w:rsid w:val="608C4642"/>
    <w:rsid w:val="60EA57BB"/>
    <w:rsid w:val="61151FAB"/>
    <w:rsid w:val="61A80B34"/>
    <w:rsid w:val="61AD7F65"/>
    <w:rsid w:val="61C42257"/>
    <w:rsid w:val="62795572"/>
    <w:rsid w:val="62C77A86"/>
    <w:rsid w:val="62F25DBC"/>
    <w:rsid w:val="62F92E8C"/>
    <w:rsid w:val="639B3D97"/>
    <w:rsid w:val="64A04202"/>
    <w:rsid w:val="64A40EDC"/>
    <w:rsid w:val="64AB4DE4"/>
    <w:rsid w:val="64AF6DB1"/>
    <w:rsid w:val="64DD6417"/>
    <w:rsid w:val="65D5369F"/>
    <w:rsid w:val="66004745"/>
    <w:rsid w:val="66902A95"/>
    <w:rsid w:val="676905E0"/>
    <w:rsid w:val="691F1760"/>
    <w:rsid w:val="6989189A"/>
    <w:rsid w:val="69CA5099"/>
    <w:rsid w:val="6A567F20"/>
    <w:rsid w:val="6BF66428"/>
    <w:rsid w:val="6C0A763C"/>
    <w:rsid w:val="6C692464"/>
    <w:rsid w:val="6C8F1DE3"/>
    <w:rsid w:val="6CD97953"/>
    <w:rsid w:val="6CFF5FDB"/>
    <w:rsid w:val="6D22312D"/>
    <w:rsid w:val="6E276AFF"/>
    <w:rsid w:val="6ED30FD7"/>
    <w:rsid w:val="6F7E0950"/>
    <w:rsid w:val="70075D72"/>
    <w:rsid w:val="727A0EC2"/>
    <w:rsid w:val="727D78FD"/>
    <w:rsid w:val="72A2709C"/>
    <w:rsid w:val="72D02269"/>
    <w:rsid w:val="730275C0"/>
    <w:rsid w:val="734704F0"/>
    <w:rsid w:val="73CC655F"/>
    <w:rsid w:val="753F5076"/>
    <w:rsid w:val="75957445"/>
    <w:rsid w:val="75D01AE1"/>
    <w:rsid w:val="76955083"/>
    <w:rsid w:val="77524363"/>
    <w:rsid w:val="77B917B5"/>
    <w:rsid w:val="77D777E8"/>
    <w:rsid w:val="77DF399F"/>
    <w:rsid w:val="77E72F2F"/>
    <w:rsid w:val="78703975"/>
    <w:rsid w:val="79FF9994"/>
    <w:rsid w:val="7A8229B4"/>
    <w:rsid w:val="7AAF76FA"/>
    <w:rsid w:val="7ADD3367"/>
    <w:rsid w:val="7B087CB8"/>
    <w:rsid w:val="7B884B56"/>
    <w:rsid w:val="7BE420FD"/>
    <w:rsid w:val="7C1A39BD"/>
    <w:rsid w:val="7CEB518D"/>
    <w:rsid w:val="7D0D296B"/>
    <w:rsid w:val="7D4B091B"/>
    <w:rsid w:val="7D4E0B54"/>
    <w:rsid w:val="7D503E78"/>
    <w:rsid w:val="7E0160D4"/>
    <w:rsid w:val="7EAA3224"/>
    <w:rsid w:val="7F63A97B"/>
    <w:rsid w:val="95CF6280"/>
    <w:rsid w:val="AFB5C834"/>
    <w:rsid w:val="CCBB9A96"/>
    <w:rsid w:val="F335F0C5"/>
    <w:rsid w:val="FAFB698E"/>
    <w:rsid w:val="FDFDF957"/>
    <w:rsid w:val="FE37F36B"/>
    <w:rsid w:val="FFE7924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qFormat="1" w:unhideWhenUsed="0" w:uiPriority="0" w:semiHidden="0" w:name="table of authorities"/>
    <w:lsdException w:uiPriority="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99"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qFormat="1"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99"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qFormat="1" w:uiPriority="99" w:name="Body Text 2"/>
    <w:lsdException w:qFormat="1" w:unhideWhenUsed="0" w:uiPriority="0" w:semiHidden="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iPriority="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10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11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111"/>
    <w:autoRedefine/>
    <w:qFormat/>
    <w:uiPriority w:val="9"/>
    <w:pPr>
      <w:keepNext/>
      <w:keepLines/>
      <w:numPr>
        <w:ilvl w:val="2"/>
        <w:numId w:val="1"/>
      </w:numPr>
      <w:spacing w:before="120" w:after="120"/>
      <w:ind w:firstLine="0" w:firstLineChars="0"/>
      <w:outlineLvl w:val="2"/>
    </w:pPr>
    <w:rPr>
      <w:b/>
      <w:bCs/>
      <w:szCs w:val="28"/>
    </w:rPr>
  </w:style>
  <w:style w:type="paragraph" w:styleId="5">
    <w:name w:val="heading 4"/>
    <w:basedOn w:val="1"/>
    <w:next w:val="1"/>
    <w:link w:val="8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11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29"/>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102"/>
    <w:autoRedefine/>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128"/>
    <w:autoRedefine/>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78"/>
    <w:autoRedefine/>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63">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等线" w:hAnsi="等线" w:eastAsia="等线"/>
      <w:szCs w:val="22"/>
    </w:rPr>
  </w:style>
  <w:style w:type="paragraph" w:styleId="12">
    <w:name w:val="table of authorities"/>
    <w:basedOn w:val="1"/>
    <w:next w:val="1"/>
    <w:autoRedefine/>
    <w:qFormat/>
    <w:uiPriority w:val="0"/>
    <w:pPr>
      <w:widowControl/>
      <w:spacing w:line="240" w:lineRule="auto"/>
      <w:ind w:left="420" w:leftChars="200" w:firstLine="0" w:firstLineChars="0"/>
      <w:jc w:val="left"/>
    </w:pPr>
    <w:rPr>
      <w:rFonts w:ascii="Times New Roman" w:hAnsi="Times New Roman"/>
      <w:kern w:val="0"/>
    </w:rPr>
  </w:style>
  <w:style w:type="paragraph" w:styleId="13">
    <w:name w:val="List Bullet 4"/>
    <w:basedOn w:val="1"/>
    <w:autoRedefine/>
    <w:unhideWhenUsed/>
    <w:qFormat/>
    <w:uiPriority w:val="0"/>
    <w:pPr>
      <w:widowControl/>
      <w:numPr>
        <w:ilvl w:val="0"/>
        <w:numId w:val="2"/>
      </w:numPr>
      <w:tabs>
        <w:tab w:val="clear" w:pos="1620"/>
      </w:tabs>
      <w:spacing w:line="240" w:lineRule="auto"/>
      <w:ind w:left="420" w:leftChars="0" w:hanging="420" w:firstLineChars="0"/>
      <w:contextualSpacing/>
      <w:jc w:val="left"/>
    </w:pPr>
    <w:rPr>
      <w:rFonts w:ascii="Calibri" w:hAnsi="Calibri"/>
      <w:kern w:val="0"/>
    </w:rPr>
  </w:style>
  <w:style w:type="paragraph" w:styleId="14">
    <w:name w:val="index 8"/>
    <w:basedOn w:val="1"/>
    <w:next w:val="1"/>
    <w:autoRedefine/>
    <w:qFormat/>
    <w:uiPriority w:val="0"/>
    <w:pPr>
      <w:widowControl/>
      <w:ind w:left="1680" w:hanging="210" w:firstLineChars="0"/>
      <w:jc w:val="left"/>
    </w:pPr>
    <w:rPr>
      <w:rFonts w:ascii="Calibri" w:hAnsi="Calibri"/>
      <w:kern w:val="0"/>
      <w:sz w:val="20"/>
      <w:szCs w:val="20"/>
    </w:rPr>
  </w:style>
  <w:style w:type="paragraph" w:styleId="15">
    <w:name w:val="List Number"/>
    <w:basedOn w:val="1"/>
    <w:autoRedefine/>
    <w:qFormat/>
    <w:uiPriority w:val="99"/>
    <w:pPr>
      <w:widowControl/>
      <w:numPr>
        <w:ilvl w:val="0"/>
        <w:numId w:val="3"/>
      </w:numPr>
      <w:ind w:firstLine="0"/>
      <w:contextualSpacing/>
      <w:jc w:val="left"/>
    </w:pPr>
    <w:rPr>
      <w:rFonts w:ascii="Arial" w:hAnsi="Arial" w:eastAsia="仿宋_GB2312"/>
      <w:kern w:val="0"/>
      <w:sz w:val="28"/>
      <w:szCs w:val="28"/>
    </w:rPr>
  </w:style>
  <w:style w:type="paragraph" w:styleId="16">
    <w:name w:val="Normal Indent"/>
    <w:basedOn w:val="1"/>
    <w:link w:val="192"/>
    <w:autoRedefine/>
    <w:unhideWhenUsed/>
    <w:qFormat/>
    <w:uiPriority w:val="99"/>
    <w:pPr>
      <w:spacing w:line="240" w:lineRule="auto"/>
      <w:ind w:firstLine="420"/>
    </w:pPr>
    <w:rPr>
      <w:rFonts w:ascii="Calibri" w:hAnsi="Calibri"/>
      <w:sz w:val="21"/>
    </w:rPr>
  </w:style>
  <w:style w:type="paragraph" w:styleId="17">
    <w:name w:val="caption"/>
    <w:basedOn w:val="1"/>
    <w:next w:val="1"/>
    <w:link w:val="84"/>
    <w:autoRedefine/>
    <w:qFormat/>
    <w:uiPriority w:val="0"/>
    <w:pPr>
      <w:spacing w:afterLines="50"/>
      <w:ind w:firstLine="200"/>
    </w:pPr>
    <w:rPr>
      <w:rFonts w:ascii="Arial" w:hAnsi="Arial" w:eastAsia="黑体"/>
      <w:sz w:val="20"/>
      <w:szCs w:val="20"/>
    </w:rPr>
  </w:style>
  <w:style w:type="paragraph" w:styleId="18">
    <w:name w:val="index 5"/>
    <w:basedOn w:val="1"/>
    <w:next w:val="1"/>
    <w:autoRedefine/>
    <w:qFormat/>
    <w:uiPriority w:val="0"/>
    <w:pPr>
      <w:widowControl/>
      <w:ind w:left="1050" w:hanging="210" w:firstLineChars="0"/>
      <w:jc w:val="left"/>
    </w:pPr>
    <w:rPr>
      <w:rFonts w:ascii="Calibri" w:hAnsi="Calibri"/>
      <w:kern w:val="0"/>
      <w:sz w:val="20"/>
      <w:szCs w:val="20"/>
    </w:rPr>
  </w:style>
  <w:style w:type="paragraph" w:styleId="19">
    <w:name w:val="List Bullet"/>
    <w:basedOn w:val="1"/>
    <w:autoRedefine/>
    <w:qFormat/>
    <w:uiPriority w:val="0"/>
    <w:pPr>
      <w:widowControl/>
      <w:numPr>
        <w:ilvl w:val="0"/>
        <w:numId w:val="4"/>
      </w:numPr>
      <w:ind w:firstLine="0" w:firstLineChars="0"/>
      <w:jc w:val="left"/>
    </w:pPr>
    <w:rPr>
      <w:rFonts w:ascii="Times New Roman" w:hAnsi="Times New Roman"/>
      <w:kern w:val="0"/>
    </w:rPr>
  </w:style>
  <w:style w:type="paragraph" w:styleId="20">
    <w:name w:val="Document Map"/>
    <w:basedOn w:val="1"/>
    <w:link w:val="121"/>
    <w:autoRedefine/>
    <w:qFormat/>
    <w:uiPriority w:val="0"/>
    <w:rPr>
      <w:rFonts w:hAnsi="Times New Roman"/>
      <w:sz w:val="18"/>
      <w:szCs w:val="18"/>
    </w:rPr>
  </w:style>
  <w:style w:type="paragraph" w:styleId="21">
    <w:name w:val="toa heading"/>
    <w:basedOn w:val="1"/>
    <w:next w:val="1"/>
    <w:autoRedefine/>
    <w:qFormat/>
    <w:uiPriority w:val="0"/>
    <w:pPr>
      <w:widowControl/>
      <w:spacing w:line="240" w:lineRule="auto"/>
      <w:ind w:firstLine="0" w:firstLineChars="0"/>
      <w:jc w:val="left"/>
    </w:pPr>
    <w:rPr>
      <w:rFonts w:ascii="Arial" w:hAnsi="Arial"/>
      <w:kern w:val="0"/>
    </w:rPr>
  </w:style>
  <w:style w:type="paragraph" w:styleId="22">
    <w:name w:val="annotation text"/>
    <w:basedOn w:val="1"/>
    <w:link w:val="75"/>
    <w:autoRedefine/>
    <w:qFormat/>
    <w:uiPriority w:val="0"/>
    <w:pPr>
      <w:jc w:val="left"/>
    </w:pPr>
    <w:rPr>
      <w:rFonts w:ascii="Times New Roman" w:hAnsi="Times New Roman" w:eastAsia="仿宋"/>
      <w:sz w:val="28"/>
    </w:rPr>
  </w:style>
  <w:style w:type="paragraph" w:styleId="23">
    <w:name w:val="index 6"/>
    <w:basedOn w:val="1"/>
    <w:next w:val="1"/>
    <w:autoRedefine/>
    <w:qFormat/>
    <w:uiPriority w:val="0"/>
    <w:pPr>
      <w:widowControl/>
      <w:ind w:left="1260" w:hanging="210" w:firstLineChars="0"/>
      <w:jc w:val="left"/>
    </w:pPr>
    <w:rPr>
      <w:rFonts w:ascii="Calibri" w:hAnsi="Calibri"/>
      <w:kern w:val="0"/>
      <w:sz w:val="20"/>
      <w:szCs w:val="20"/>
    </w:rPr>
  </w:style>
  <w:style w:type="paragraph" w:styleId="24">
    <w:name w:val="Body Text 3"/>
    <w:basedOn w:val="1"/>
    <w:link w:val="168"/>
    <w:autoRedefine/>
    <w:qFormat/>
    <w:uiPriority w:val="0"/>
    <w:pPr>
      <w:widowControl/>
      <w:spacing w:after="120" w:line="240" w:lineRule="auto"/>
      <w:ind w:firstLine="0" w:firstLineChars="0"/>
      <w:jc w:val="left"/>
    </w:pPr>
    <w:rPr>
      <w:rFonts w:ascii="Times New Roman" w:hAnsi="Times New Roman"/>
      <w:kern w:val="0"/>
      <w:sz w:val="16"/>
      <w:szCs w:val="16"/>
    </w:rPr>
  </w:style>
  <w:style w:type="paragraph" w:styleId="25">
    <w:name w:val="Body Text"/>
    <w:basedOn w:val="1"/>
    <w:next w:val="1"/>
    <w:link w:val="89"/>
    <w:autoRedefine/>
    <w:unhideWhenUsed/>
    <w:qFormat/>
    <w:uiPriority w:val="99"/>
    <w:pPr>
      <w:spacing w:after="120" w:line="240" w:lineRule="auto"/>
      <w:ind w:firstLine="0" w:firstLineChars="0"/>
    </w:pPr>
    <w:rPr>
      <w:rFonts w:ascii="Times New Roman" w:hAnsi="Times New Roman"/>
      <w:sz w:val="21"/>
    </w:rPr>
  </w:style>
  <w:style w:type="paragraph" w:styleId="26">
    <w:name w:val="Body Text Indent"/>
    <w:basedOn w:val="1"/>
    <w:link w:val="115"/>
    <w:autoRedefine/>
    <w:qFormat/>
    <w:uiPriority w:val="99"/>
    <w:pPr>
      <w:spacing w:after="120"/>
      <w:ind w:firstLine="200"/>
    </w:pPr>
    <w:rPr>
      <w:rFonts w:ascii="Times New Roman" w:hAnsi="Times New Roman"/>
      <w:sz w:val="21"/>
      <w:szCs w:val="20"/>
    </w:rPr>
  </w:style>
  <w:style w:type="paragraph" w:styleId="27">
    <w:name w:val="index 4"/>
    <w:basedOn w:val="1"/>
    <w:next w:val="1"/>
    <w:autoRedefine/>
    <w:qFormat/>
    <w:uiPriority w:val="0"/>
    <w:pPr>
      <w:widowControl/>
      <w:ind w:left="840" w:hanging="210" w:firstLineChars="0"/>
      <w:jc w:val="left"/>
    </w:pPr>
    <w:rPr>
      <w:rFonts w:ascii="Calibri" w:hAnsi="Calibri"/>
      <w:kern w:val="0"/>
      <w:sz w:val="20"/>
      <w:szCs w:val="20"/>
    </w:rPr>
  </w:style>
  <w:style w:type="paragraph" w:styleId="28">
    <w:name w:val="toc 5"/>
    <w:basedOn w:val="1"/>
    <w:next w:val="1"/>
    <w:autoRedefine/>
    <w:unhideWhenUsed/>
    <w:qFormat/>
    <w:uiPriority w:val="39"/>
    <w:pPr>
      <w:ind w:left="1680" w:leftChars="800"/>
    </w:pPr>
    <w:rPr>
      <w:rFonts w:ascii="等线" w:hAnsi="等线" w:eastAsia="等线"/>
      <w:szCs w:val="22"/>
    </w:rPr>
  </w:style>
  <w:style w:type="paragraph" w:styleId="29">
    <w:name w:val="toc 3"/>
    <w:basedOn w:val="1"/>
    <w:next w:val="1"/>
    <w:autoRedefine/>
    <w:qFormat/>
    <w:uiPriority w:val="39"/>
    <w:pPr>
      <w:tabs>
        <w:tab w:val="right" w:leader="dot" w:pos="8302"/>
      </w:tabs>
      <w:ind w:left="840" w:leftChars="400"/>
    </w:pPr>
  </w:style>
  <w:style w:type="paragraph" w:styleId="30">
    <w:name w:val="Plain Text"/>
    <w:basedOn w:val="1"/>
    <w:link w:val="96"/>
    <w:autoRedefine/>
    <w:qFormat/>
    <w:uiPriority w:val="0"/>
    <w:pPr>
      <w:spacing w:line="240" w:lineRule="auto"/>
      <w:ind w:firstLine="0" w:firstLineChars="0"/>
    </w:pPr>
    <w:rPr>
      <w:rFonts w:hAnsi="Courier New"/>
      <w:sz w:val="21"/>
      <w:szCs w:val="20"/>
    </w:rPr>
  </w:style>
  <w:style w:type="paragraph" w:styleId="31">
    <w:name w:val="toc 8"/>
    <w:basedOn w:val="1"/>
    <w:next w:val="1"/>
    <w:autoRedefine/>
    <w:unhideWhenUsed/>
    <w:qFormat/>
    <w:uiPriority w:val="39"/>
    <w:pPr>
      <w:ind w:left="2940" w:leftChars="1400"/>
    </w:pPr>
    <w:rPr>
      <w:rFonts w:ascii="等线" w:hAnsi="等线" w:eastAsia="等线"/>
      <w:szCs w:val="22"/>
    </w:rPr>
  </w:style>
  <w:style w:type="paragraph" w:styleId="32">
    <w:name w:val="index 3"/>
    <w:basedOn w:val="1"/>
    <w:next w:val="1"/>
    <w:autoRedefine/>
    <w:qFormat/>
    <w:uiPriority w:val="0"/>
    <w:pPr>
      <w:widowControl/>
      <w:ind w:left="630" w:hanging="210" w:firstLineChars="0"/>
      <w:jc w:val="left"/>
    </w:pPr>
    <w:rPr>
      <w:rFonts w:ascii="Calibri" w:hAnsi="Calibri"/>
      <w:kern w:val="0"/>
      <w:sz w:val="20"/>
      <w:szCs w:val="20"/>
    </w:rPr>
  </w:style>
  <w:style w:type="paragraph" w:styleId="33">
    <w:name w:val="Date"/>
    <w:basedOn w:val="1"/>
    <w:next w:val="1"/>
    <w:link w:val="77"/>
    <w:autoRedefine/>
    <w:qFormat/>
    <w:uiPriority w:val="0"/>
    <w:pPr>
      <w:ind w:left="100" w:leftChars="2500"/>
    </w:pPr>
    <w:rPr>
      <w:rFonts w:ascii="Times New Roman" w:hAnsi="Times New Roman"/>
      <w:sz w:val="21"/>
    </w:rPr>
  </w:style>
  <w:style w:type="paragraph" w:styleId="34">
    <w:name w:val="Body Text Indent 2"/>
    <w:basedOn w:val="1"/>
    <w:link w:val="169"/>
    <w:autoRedefine/>
    <w:qFormat/>
    <w:uiPriority w:val="99"/>
    <w:pPr>
      <w:widowControl/>
      <w:spacing w:beforeLines="50"/>
      <w:jc w:val="left"/>
    </w:pPr>
    <w:rPr>
      <w:kern w:val="0"/>
    </w:rPr>
  </w:style>
  <w:style w:type="paragraph" w:styleId="35">
    <w:name w:val="endnote text"/>
    <w:basedOn w:val="1"/>
    <w:link w:val="170"/>
    <w:autoRedefine/>
    <w:semiHidden/>
    <w:qFormat/>
    <w:uiPriority w:val="0"/>
    <w:pPr>
      <w:widowControl/>
      <w:snapToGrid w:val="0"/>
      <w:ind w:firstLine="0" w:firstLineChars="0"/>
      <w:jc w:val="left"/>
    </w:pPr>
    <w:rPr>
      <w:rFonts w:ascii="Calibri" w:hAnsi="Calibri"/>
      <w:kern w:val="0"/>
      <w:sz w:val="28"/>
    </w:rPr>
  </w:style>
  <w:style w:type="paragraph" w:styleId="36">
    <w:name w:val="Balloon Text"/>
    <w:basedOn w:val="1"/>
    <w:link w:val="126"/>
    <w:autoRedefine/>
    <w:qFormat/>
    <w:uiPriority w:val="0"/>
    <w:rPr>
      <w:rFonts w:ascii="Times New Roman" w:hAnsi="Times New Roman"/>
      <w:sz w:val="18"/>
      <w:szCs w:val="18"/>
    </w:rPr>
  </w:style>
  <w:style w:type="paragraph" w:styleId="37">
    <w:name w:val="footer"/>
    <w:basedOn w:val="1"/>
    <w:link w:val="119"/>
    <w:autoRedefine/>
    <w:qFormat/>
    <w:uiPriority w:val="99"/>
    <w:pPr>
      <w:tabs>
        <w:tab w:val="center" w:pos="4153"/>
        <w:tab w:val="right" w:pos="8306"/>
      </w:tabs>
      <w:snapToGrid w:val="0"/>
      <w:jc w:val="center"/>
    </w:pPr>
    <w:rPr>
      <w:rFonts w:ascii="Times New Roman" w:hAnsi="Times New Roman"/>
      <w:sz w:val="18"/>
      <w:szCs w:val="18"/>
    </w:rPr>
  </w:style>
  <w:style w:type="paragraph" w:styleId="38">
    <w:name w:val="header"/>
    <w:basedOn w:val="1"/>
    <w:link w:val="127"/>
    <w:autoRedefine/>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39">
    <w:name w:val="toc 1"/>
    <w:basedOn w:val="1"/>
    <w:next w:val="1"/>
    <w:autoRedefine/>
    <w:qFormat/>
    <w:uiPriority w:val="39"/>
  </w:style>
  <w:style w:type="paragraph" w:styleId="40">
    <w:name w:val="toc 4"/>
    <w:basedOn w:val="1"/>
    <w:next w:val="1"/>
    <w:unhideWhenUsed/>
    <w:qFormat/>
    <w:uiPriority w:val="39"/>
    <w:pPr>
      <w:ind w:left="1260" w:leftChars="600"/>
    </w:pPr>
    <w:rPr>
      <w:rFonts w:ascii="等线" w:hAnsi="等线" w:eastAsia="等线"/>
      <w:szCs w:val="22"/>
    </w:rPr>
  </w:style>
  <w:style w:type="paragraph" w:styleId="41">
    <w:name w:val="index heading"/>
    <w:basedOn w:val="1"/>
    <w:next w:val="42"/>
    <w:autoRedefine/>
    <w:qFormat/>
    <w:uiPriority w:val="0"/>
    <w:pPr>
      <w:widowControl/>
      <w:spacing w:before="120" w:after="120"/>
      <w:ind w:firstLine="0" w:firstLineChars="0"/>
      <w:jc w:val="center"/>
    </w:pPr>
    <w:rPr>
      <w:rFonts w:ascii="Calibri" w:hAnsi="Calibri"/>
      <w:b/>
      <w:bCs/>
      <w:iCs/>
      <w:kern w:val="0"/>
      <w:sz w:val="28"/>
      <w:szCs w:val="20"/>
    </w:rPr>
  </w:style>
  <w:style w:type="paragraph" w:styleId="42">
    <w:name w:val="index 1"/>
    <w:basedOn w:val="1"/>
    <w:next w:val="1"/>
    <w:autoRedefine/>
    <w:unhideWhenUsed/>
    <w:qFormat/>
    <w:uiPriority w:val="0"/>
    <w:pPr>
      <w:ind w:firstLine="0"/>
    </w:pPr>
  </w:style>
  <w:style w:type="paragraph" w:styleId="43">
    <w:name w:val="Subtitle"/>
    <w:basedOn w:val="1"/>
    <w:next w:val="1"/>
    <w:link w:val="117"/>
    <w:qFormat/>
    <w:uiPriority w:val="99"/>
    <w:pPr>
      <w:spacing w:before="240" w:after="60" w:line="312" w:lineRule="auto"/>
      <w:jc w:val="center"/>
      <w:outlineLvl w:val="1"/>
    </w:pPr>
    <w:rPr>
      <w:rFonts w:ascii="Calibri Light" w:hAnsi="Calibri Light"/>
      <w:b/>
      <w:bCs/>
      <w:kern w:val="28"/>
      <w:sz w:val="32"/>
      <w:szCs w:val="32"/>
    </w:rPr>
  </w:style>
  <w:style w:type="paragraph" w:styleId="44">
    <w:name w:val="footnote text"/>
    <w:basedOn w:val="1"/>
    <w:link w:val="171"/>
    <w:autoRedefine/>
    <w:qFormat/>
    <w:uiPriority w:val="0"/>
    <w:pPr>
      <w:widowControl/>
      <w:numPr>
        <w:ilvl w:val="0"/>
        <w:numId w:val="5"/>
      </w:numPr>
      <w:snapToGrid w:val="0"/>
      <w:ind w:firstLine="0" w:firstLineChars="0"/>
      <w:jc w:val="left"/>
    </w:pPr>
    <w:rPr>
      <w:rFonts w:hAnsi="Calibri"/>
      <w:kern w:val="0"/>
      <w:sz w:val="18"/>
      <w:szCs w:val="18"/>
    </w:rPr>
  </w:style>
  <w:style w:type="paragraph" w:styleId="45">
    <w:name w:val="toc 6"/>
    <w:basedOn w:val="1"/>
    <w:next w:val="1"/>
    <w:autoRedefine/>
    <w:unhideWhenUsed/>
    <w:qFormat/>
    <w:uiPriority w:val="39"/>
    <w:pPr>
      <w:ind w:left="2100" w:leftChars="1000"/>
    </w:pPr>
    <w:rPr>
      <w:rFonts w:ascii="等线" w:hAnsi="等线" w:eastAsia="等线"/>
      <w:szCs w:val="22"/>
    </w:rPr>
  </w:style>
  <w:style w:type="paragraph" w:styleId="46">
    <w:name w:val="index 7"/>
    <w:basedOn w:val="1"/>
    <w:next w:val="1"/>
    <w:autoRedefine/>
    <w:qFormat/>
    <w:uiPriority w:val="0"/>
    <w:pPr>
      <w:widowControl/>
      <w:ind w:left="1470" w:hanging="210" w:firstLineChars="0"/>
      <w:jc w:val="left"/>
    </w:pPr>
    <w:rPr>
      <w:rFonts w:ascii="Calibri" w:hAnsi="Calibri"/>
      <w:kern w:val="0"/>
      <w:sz w:val="20"/>
      <w:szCs w:val="20"/>
    </w:rPr>
  </w:style>
  <w:style w:type="paragraph" w:styleId="47">
    <w:name w:val="index 9"/>
    <w:basedOn w:val="1"/>
    <w:next w:val="1"/>
    <w:autoRedefine/>
    <w:qFormat/>
    <w:uiPriority w:val="0"/>
    <w:pPr>
      <w:widowControl/>
      <w:ind w:left="1890" w:hanging="210" w:firstLineChars="0"/>
      <w:jc w:val="left"/>
    </w:pPr>
    <w:rPr>
      <w:rFonts w:ascii="Calibri" w:hAnsi="Calibri"/>
      <w:kern w:val="0"/>
      <w:sz w:val="20"/>
      <w:szCs w:val="20"/>
    </w:rPr>
  </w:style>
  <w:style w:type="paragraph" w:styleId="48">
    <w:name w:val="table of figures"/>
    <w:basedOn w:val="1"/>
    <w:next w:val="1"/>
    <w:autoRedefine/>
    <w:unhideWhenUsed/>
    <w:qFormat/>
    <w:uiPriority w:val="0"/>
    <w:pPr>
      <w:widowControl/>
      <w:spacing w:line="240" w:lineRule="auto"/>
      <w:ind w:left="200" w:leftChars="200" w:hanging="200" w:hangingChars="200"/>
      <w:jc w:val="left"/>
    </w:pPr>
    <w:rPr>
      <w:rFonts w:ascii="Arial" w:hAnsi="Arial" w:eastAsia="微软雅黑"/>
      <w:kern w:val="0"/>
    </w:rPr>
  </w:style>
  <w:style w:type="paragraph" w:styleId="49">
    <w:name w:val="toc 2"/>
    <w:basedOn w:val="1"/>
    <w:next w:val="1"/>
    <w:autoRedefine/>
    <w:qFormat/>
    <w:uiPriority w:val="39"/>
    <w:pPr>
      <w:tabs>
        <w:tab w:val="right" w:leader="dot" w:pos="8302"/>
      </w:tabs>
      <w:ind w:left="420" w:leftChars="200"/>
    </w:pPr>
  </w:style>
  <w:style w:type="paragraph" w:styleId="50">
    <w:name w:val="toc 9"/>
    <w:basedOn w:val="1"/>
    <w:next w:val="1"/>
    <w:autoRedefine/>
    <w:unhideWhenUsed/>
    <w:qFormat/>
    <w:uiPriority w:val="39"/>
    <w:pPr>
      <w:ind w:left="3360" w:leftChars="1600"/>
    </w:pPr>
    <w:rPr>
      <w:rFonts w:ascii="等线" w:hAnsi="等线" w:eastAsia="等线"/>
      <w:szCs w:val="22"/>
    </w:rPr>
  </w:style>
  <w:style w:type="paragraph" w:styleId="51">
    <w:name w:val="Body Text 2"/>
    <w:basedOn w:val="1"/>
    <w:link w:val="172"/>
    <w:semiHidden/>
    <w:unhideWhenUsed/>
    <w:qFormat/>
    <w:uiPriority w:val="99"/>
    <w:pPr>
      <w:widowControl/>
      <w:spacing w:after="120" w:line="480" w:lineRule="auto"/>
      <w:ind w:firstLine="0" w:firstLineChars="0"/>
      <w:jc w:val="left"/>
    </w:pPr>
    <w:rPr>
      <w:rFonts w:cs="宋体"/>
      <w:kern w:val="0"/>
    </w:rPr>
  </w:style>
  <w:style w:type="paragraph" w:styleId="52">
    <w:name w:val="HTML Preformatted"/>
    <w:basedOn w:val="1"/>
    <w:link w:val="173"/>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300" w:lineRule="auto"/>
      <w:ind w:firstLine="0" w:firstLineChars="0"/>
      <w:jc w:val="left"/>
    </w:pPr>
    <w:rPr>
      <w:kern w:val="0"/>
      <w:lang w:val="zh-CN"/>
    </w:rPr>
  </w:style>
  <w:style w:type="paragraph" w:styleId="53">
    <w:name w:val="Normal (Web)"/>
    <w:basedOn w:val="1"/>
    <w:link w:val="193"/>
    <w:qFormat/>
    <w:uiPriority w:val="99"/>
    <w:pPr>
      <w:widowControl/>
      <w:spacing w:before="100" w:after="100"/>
      <w:jc w:val="left"/>
    </w:pPr>
    <w:rPr>
      <w:rFonts w:hint="eastAsia" w:ascii="Arial Unicode MS" w:hAnsi="Arial Unicode MS" w:eastAsia="Arial Unicode MS"/>
      <w:kern w:val="0"/>
    </w:rPr>
  </w:style>
  <w:style w:type="paragraph" w:styleId="54">
    <w:name w:val="index 2"/>
    <w:basedOn w:val="1"/>
    <w:next w:val="1"/>
    <w:autoRedefine/>
    <w:qFormat/>
    <w:uiPriority w:val="0"/>
    <w:pPr>
      <w:widowControl/>
      <w:ind w:left="420" w:hanging="210" w:firstLineChars="0"/>
      <w:jc w:val="left"/>
    </w:pPr>
    <w:rPr>
      <w:rFonts w:ascii="Calibri" w:hAnsi="Calibri"/>
      <w:kern w:val="0"/>
      <w:sz w:val="20"/>
      <w:szCs w:val="20"/>
    </w:rPr>
  </w:style>
  <w:style w:type="paragraph" w:styleId="55">
    <w:name w:val="Title"/>
    <w:basedOn w:val="1"/>
    <w:next w:val="1"/>
    <w:link w:val="125"/>
    <w:autoRedefine/>
    <w:qFormat/>
    <w:uiPriority w:val="10"/>
    <w:pPr>
      <w:spacing w:before="240" w:after="60" w:line="960" w:lineRule="auto"/>
      <w:jc w:val="center"/>
    </w:pPr>
    <w:rPr>
      <w:rFonts w:ascii="Cambria" w:hAnsi="Cambria" w:eastAsia="黑体"/>
      <w:b/>
      <w:bCs/>
      <w:sz w:val="52"/>
      <w:szCs w:val="32"/>
    </w:rPr>
  </w:style>
  <w:style w:type="paragraph" w:styleId="56">
    <w:name w:val="annotation subject"/>
    <w:basedOn w:val="22"/>
    <w:next w:val="22"/>
    <w:link w:val="113"/>
    <w:autoRedefine/>
    <w:qFormat/>
    <w:uiPriority w:val="99"/>
    <w:rPr>
      <w:b/>
      <w:bCs/>
      <w:sz w:val="21"/>
    </w:rPr>
  </w:style>
  <w:style w:type="paragraph" w:styleId="57">
    <w:name w:val="Body Text First Indent"/>
    <w:basedOn w:val="1"/>
    <w:next w:val="1"/>
    <w:link w:val="167"/>
    <w:autoRedefine/>
    <w:unhideWhenUsed/>
    <w:qFormat/>
    <w:uiPriority w:val="0"/>
    <w:pPr>
      <w:ind w:firstLine="420" w:firstLineChars="100"/>
    </w:pPr>
  </w:style>
  <w:style w:type="paragraph" w:styleId="58">
    <w:name w:val="Body Text First Indent 2"/>
    <w:basedOn w:val="1"/>
    <w:link w:val="174"/>
    <w:autoRedefine/>
    <w:qFormat/>
    <w:uiPriority w:val="0"/>
    <w:pPr>
      <w:widowControl/>
      <w:spacing w:afterLines="50" w:line="336" w:lineRule="auto"/>
      <w:ind w:firstLine="200"/>
      <w:jc w:val="left"/>
    </w:pPr>
    <w:rPr>
      <w:rFonts w:ascii="Times New Roman" w:hAnsi="Times New Roman"/>
      <w:kern w:val="0"/>
      <w:szCs w:val="28"/>
      <w:lang w:val="zh-CN"/>
    </w:rPr>
  </w:style>
  <w:style w:type="table" w:styleId="60">
    <w:name w:val="Table Grid"/>
    <w:basedOn w:val="59"/>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Grid 5"/>
    <w:basedOn w:val="59"/>
    <w:autoRedefine/>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2">
    <w:name w:val="Colorful List Accent 1"/>
    <w:basedOn w:val="59"/>
    <w:semiHidden/>
    <w:unhideWhenUsed/>
    <w:qFormat/>
    <w:uiPriority w:val="0"/>
    <w:rPr>
      <w:rFonts w:ascii="Calibri" w:hAnsi="Calibri"/>
      <w:kern w:val="2"/>
      <w:sz w:val="21"/>
      <w:szCs w:val="22"/>
    </w:rPr>
    <w:tblPr>
      <w:tblStyleRowBandSize w:val="1"/>
      <w:tblStyleColBandSize w:val="1"/>
    </w:tblPr>
    <w:tcPr>
      <w:shd w:val="clear" w:color="auto" w:fill="EDF2F8" w:themeFill="accent1" w:themeFillTint="19"/>
    </w:tcPr>
    <w:tblStylePr w:type="firstRow">
      <w:rPr>
        <w:b/>
        <w:bCs/>
        <w:color w:val="FFFFFF"/>
      </w:rPr>
      <w:tblPr/>
      <w:tcPr>
        <w:tcBorders>
          <w:bottom w:val="single" w:color="FFFFFF" w:themeColor="background1" w:sz="12" w:space="0"/>
        </w:tcBorders>
        <w:shd w:val="clear" w:color="auto" w:fill="9E3A38" w:themeFill="accent2" w:themeFillShade="CC"/>
      </w:tcPr>
    </w:tblStylePr>
    <w:tblStylePr w:type="lastRow">
      <w:rPr>
        <w:b/>
        <w:bCs/>
        <w:color w:val="9E3A38"/>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64">
    <w:name w:val="Strong"/>
    <w:basedOn w:val="63"/>
    <w:qFormat/>
    <w:uiPriority w:val="0"/>
    <w:rPr>
      <w:b/>
      <w:bCs/>
    </w:rPr>
  </w:style>
  <w:style w:type="character" w:styleId="65">
    <w:name w:val="endnote reference"/>
    <w:semiHidden/>
    <w:qFormat/>
    <w:uiPriority w:val="0"/>
    <w:rPr>
      <w:vertAlign w:val="superscript"/>
    </w:rPr>
  </w:style>
  <w:style w:type="character" w:styleId="66">
    <w:name w:val="page number"/>
    <w:basedOn w:val="63"/>
    <w:qFormat/>
    <w:uiPriority w:val="0"/>
  </w:style>
  <w:style w:type="character" w:styleId="67">
    <w:name w:val="FollowedHyperlink"/>
    <w:unhideWhenUsed/>
    <w:qFormat/>
    <w:uiPriority w:val="99"/>
    <w:rPr>
      <w:color w:val="954F72"/>
      <w:u w:val="single"/>
    </w:rPr>
  </w:style>
  <w:style w:type="character" w:styleId="68">
    <w:name w:val="Emphasis"/>
    <w:qFormat/>
    <w:uiPriority w:val="20"/>
    <w:rPr>
      <w:rFonts w:ascii="Calibri" w:hAnsi="Calibri"/>
      <w:b/>
      <w:i/>
      <w:iCs/>
    </w:rPr>
  </w:style>
  <w:style w:type="character" w:styleId="69">
    <w:name w:val="Hyperlink"/>
    <w:qFormat/>
    <w:uiPriority w:val="99"/>
    <w:rPr>
      <w:color w:val="0000FF"/>
      <w:u w:val="single"/>
    </w:rPr>
  </w:style>
  <w:style w:type="character" w:styleId="70">
    <w:name w:val="annotation reference"/>
    <w:autoRedefine/>
    <w:qFormat/>
    <w:uiPriority w:val="0"/>
    <w:rPr>
      <w:sz w:val="21"/>
      <w:szCs w:val="21"/>
    </w:rPr>
  </w:style>
  <w:style w:type="character" w:styleId="71">
    <w:name w:val="footnote reference"/>
    <w:semiHidden/>
    <w:qFormat/>
    <w:uiPriority w:val="0"/>
    <w:rPr>
      <w:vertAlign w:val="superscript"/>
    </w:rPr>
  </w:style>
  <w:style w:type="character" w:customStyle="1" w:styleId="72">
    <w:name w:val="标题 3 字符1"/>
    <w:autoRedefine/>
    <w:qFormat/>
    <w:uiPriority w:val="0"/>
    <w:rPr>
      <w:rFonts w:ascii="宋体" w:hAnsi="宋体"/>
      <w:b/>
      <w:bCs/>
      <w:kern w:val="2"/>
      <w:sz w:val="28"/>
      <w:szCs w:val="28"/>
    </w:rPr>
  </w:style>
  <w:style w:type="character" w:customStyle="1" w:styleId="73">
    <w:name w:val="首行缩进正文 Char"/>
    <w:link w:val="74"/>
    <w:qFormat/>
    <w:uiPriority w:val="0"/>
    <w:rPr>
      <w:kern w:val="2"/>
      <w:sz w:val="24"/>
    </w:rPr>
  </w:style>
  <w:style w:type="paragraph" w:customStyle="1" w:styleId="74">
    <w:name w:val="首行缩进正文"/>
    <w:basedOn w:val="1"/>
    <w:link w:val="7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75">
    <w:name w:val="批注文字 字符1"/>
    <w:link w:val="22"/>
    <w:autoRedefine/>
    <w:qFormat/>
    <w:uiPriority w:val="99"/>
    <w:rPr>
      <w:rFonts w:eastAsia="仿宋"/>
      <w:kern w:val="2"/>
      <w:sz w:val="28"/>
      <w:szCs w:val="24"/>
    </w:rPr>
  </w:style>
  <w:style w:type="character" w:customStyle="1" w:styleId="76">
    <w:name w:val="日期 字符"/>
    <w:qFormat/>
    <w:uiPriority w:val="99"/>
    <w:rPr>
      <w:rFonts w:ascii="宋体" w:hAnsi="宋体"/>
      <w:kern w:val="2"/>
      <w:sz w:val="24"/>
      <w:szCs w:val="24"/>
    </w:rPr>
  </w:style>
  <w:style w:type="character" w:customStyle="1" w:styleId="77">
    <w:name w:val="日期 字符1"/>
    <w:link w:val="33"/>
    <w:qFormat/>
    <w:uiPriority w:val="0"/>
    <w:rPr>
      <w:kern w:val="2"/>
      <w:sz w:val="21"/>
      <w:szCs w:val="24"/>
    </w:rPr>
  </w:style>
  <w:style w:type="character" w:customStyle="1" w:styleId="78">
    <w:name w:val="标题 9 字符"/>
    <w:link w:val="10"/>
    <w:qFormat/>
    <w:uiPriority w:val="9"/>
    <w:rPr>
      <w:rFonts w:ascii="Cambria" w:hAnsi="Cambria"/>
      <w:kern w:val="2"/>
      <w:sz w:val="21"/>
      <w:szCs w:val="21"/>
    </w:rPr>
  </w:style>
  <w:style w:type="character" w:customStyle="1" w:styleId="79">
    <w:name w:val="未处理的提及1"/>
    <w:unhideWhenUsed/>
    <w:qFormat/>
    <w:uiPriority w:val="99"/>
    <w:rPr>
      <w:color w:val="605E5C"/>
      <w:shd w:val="clear" w:color="auto" w:fill="E1DFDD"/>
    </w:rPr>
  </w:style>
  <w:style w:type="character" w:customStyle="1" w:styleId="80">
    <w:name w:val="标题 1 字符"/>
    <w:qFormat/>
    <w:uiPriority w:val="9"/>
    <w:rPr>
      <w:rFonts w:ascii="宋体" w:hAnsi="宋体"/>
      <w:b/>
      <w:bCs/>
      <w:kern w:val="44"/>
      <w:sz w:val="44"/>
      <w:szCs w:val="44"/>
    </w:rPr>
  </w:style>
  <w:style w:type="character" w:customStyle="1" w:styleId="81">
    <w:name w:val="标题 3 字符"/>
    <w:qFormat/>
    <w:uiPriority w:val="0"/>
    <w:rPr>
      <w:rFonts w:ascii="宋体" w:hAnsi="宋体"/>
      <w:b/>
      <w:bCs/>
      <w:kern w:val="2"/>
      <w:sz w:val="32"/>
      <w:szCs w:val="32"/>
    </w:rPr>
  </w:style>
  <w:style w:type="character" w:customStyle="1" w:styleId="82">
    <w:name w:val="页脚 字符"/>
    <w:qFormat/>
    <w:uiPriority w:val="99"/>
  </w:style>
  <w:style w:type="character" w:customStyle="1" w:styleId="83">
    <w:name w:val="标题 5 字符"/>
    <w:qFormat/>
    <w:uiPriority w:val="0"/>
    <w:rPr>
      <w:rFonts w:ascii="宋体" w:hAnsi="宋体"/>
      <w:b/>
      <w:bCs/>
      <w:kern w:val="2"/>
      <w:sz w:val="28"/>
      <w:szCs w:val="28"/>
    </w:rPr>
  </w:style>
  <w:style w:type="character" w:customStyle="1" w:styleId="84">
    <w:name w:val="题注 字符"/>
    <w:link w:val="17"/>
    <w:qFormat/>
    <w:locked/>
    <w:uiPriority w:val="0"/>
    <w:rPr>
      <w:rFonts w:ascii="Arial" w:hAnsi="Arial" w:eastAsia="黑体"/>
      <w:kern w:val="2"/>
    </w:rPr>
  </w:style>
  <w:style w:type="character" w:customStyle="1" w:styleId="85">
    <w:name w:val="标题 2 字符"/>
    <w:qFormat/>
    <w:uiPriority w:val="0"/>
    <w:rPr>
      <w:rFonts w:ascii="等线 Light" w:hAnsi="等线 Light" w:eastAsia="等线 Light" w:cs="Times New Roman"/>
      <w:b/>
      <w:bCs/>
      <w:kern w:val="2"/>
      <w:sz w:val="32"/>
      <w:szCs w:val="32"/>
    </w:rPr>
  </w:style>
  <w:style w:type="character" w:customStyle="1" w:styleId="86">
    <w:name w:val="纯文本 字符"/>
    <w:qFormat/>
    <w:uiPriority w:val="0"/>
    <w:rPr>
      <w:rFonts w:ascii="宋体" w:hAnsi="Courier New" w:cs="Courier New"/>
      <w:kern w:val="2"/>
      <w:sz w:val="21"/>
      <w:szCs w:val="21"/>
    </w:rPr>
  </w:style>
  <w:style w:type="character" w:customStyle="1" w:styleId="87">
    <w:name w:val="列表段落 字符"/>
    <w:qFormat/>
    <w:uiPriority w:val="34"/>
    <w:rPr>
      <w:kern w:val="2"/>
      <w:sz w:val="21"/>
      <w:szCs w:val="22"/>
    </w:rPr>
  </w:style>
  <w:style w:type="character" w:customStyle="1" w:styleId="88">
    <w:name w:val="标题 4 字符1"/>
    <w:link w:val="5"/>
    <w:qFormat/>
    <w:uiPriority w:val="9"/>
    <w:rPr>
      <w:rFonts w:ascii="宋体" w:hAnsi="宋体"/>
      <w:b/>
      <w:bCs/>
      <w:kern w:val="2"/>
      <w:sz w:val="30"/>
      <w:szCs w:val="30"/>
    </w:rPr>
  </w:style>
  <w:style w:type="character" w:customStyle="1" w:styleId="89">
    <w:name w:val="正文文本 字符"/>
    <w:link w:val="25"/>
    <w:qFormat/>
    <w:uiPriority w:val="99"/>
    <w:rPr>
      <w:kern w:val="2"/>
      <w:sz w:val="21"/>
      <w:szCs w:val="24"/>
    </w:rPr>
  </w:style>
  <w:style w:type="character" w:customStyle="1" w:styleId="90">
    <w:name w:val="列表段落 字符1"/>
    <w:link w:val="91"/>
    <w:autoRedefine/>
    <w:qFormat/>
    <w:uiPriority w:val="34"/>
    <w:rPr>
      <w:kern w:val="2"/>
      <w:sz w:val="21"/>
      <w:szCs w:val="24"/>
    </w:rPr>
  </w:style>
  <w:style w:type="paragraph" w:styleId="91">
    <w:name w:val="List Paragraph"/>
    <w:basedOn w:val="1"/>
    <w:link w:val="90"/>
    <w:autoRedefine/>
    <w:qFormat/>
    <w:uiPriority w:val="34"/>
    <w:pPr>
      <w:ind w:firstLine="420"/>
    </w:pPr>
    <w:rPr>
      <w:rFonts w:ascii="Times New Roman" w:hAnsi="Times New Roman"/>
      <w:sz w:val="21"/>
    </w:rPr>
  </w:style>
  <w:style w:type="character" w:customStyle="1" w:styleId="92">
    <w:name w:val="font21"/>
    <w:autoRedefine/>
    <w:qFormat/>
    <w:uiPriority w:val="0"/>
    <w:rPr>
      <w:rFonts w:ascii="Calibri" w:hAnsi="Calibri" w:cs="Calibri"/>
      <w:color w:val="000000"/>
      <w:sz w:val="21"/>
      <w:szCs w:val="21"/>
      <w:u w:val="none"/>
    </w:rPr>
  </w:style>
  <w:style w:type="character" w:customStyle="1" w:styleId="93">
    <w:name w:val="*正文 Char"/>
    <w:link w:val="94"/>
    <w:autoRedefine/>
    <w:qFormat/>
    <w:uiPriority w:val="0"/>
    <w:rPr>
      <w:rFonts w:ascii="time" w:hAnsi="time"/>
      <w:sz w:val="24"/>
      <w:szCs w:val="24"/>
      <w:lang w:bidi="en-US"/>
    </w:rPr>
  </w:style>
  <w:style w:type="paragraph" w:customStyle="1" w:styleId="94">
    <w:name w:val="*正文"/>
    <w:basedOn w:val="1"/>
    <w:link w:val="93"/>
    <w:autoRedefine/>
    <w:qFormat/>
    <w:uiPriority w:val="0"/>
    <w:pPr>
      <w:widowControl/>
      <w:ind w:firstLine="200"/>
      <w:contextualSpacing/>
    </w:pPr>
    <w:rPr>
      <w:rFonts w:ascii="time" w:hAnsi="time"/>
      <w:kern w:val="0"/>
      <w:lang w:bidi="en-US"/>
    </w:rPr>
  </w:style>
  <w:style w:type="character" w:customStyle="1" w:styleId="95">
    <w:name w:val="正文文本缩进 字符"/>
    <w:autoRedefine/>
    <w:qFormat/>
    <w:uiPriority w:val="99"/>
    <w:rPr>
      <w:rFonts w:ascii="宋体" w:hAnsi="宋体"/>
      <w:kern w:val="2"/>
      <w:sz w:val="24"/>
      <w:szCs w:val="24"/>
    </w:rPr>
  </w:style>
  <w:style w:type="character" w:customStyle="1" w:styleId="96">
    <w:name w:val="纯文本 字符1"/>
    <w:link w:val="30"/>
    <w:autoRedefine/>
    <w:qFormat/>
    <w:locked/>
    <w:uiPriority w:val="0"/>
    <w:rPr>
      <w:rFonts w:ascii="宋体" w:hAnsi="Courier New"/>
      <w:kern w:val="2"/>
      <w:sz w:val="21"/>
    </w:rPr>
  </w:style>
  <w:style w:type="character" w:customStyle="1" w:styleId="97">
    <w:name w:val="my正文 Char"/>
    <w:link w:val="98"/>
    <w:qFormat/>
    <w:uiPriority w:val="0"/>
    <w:rPr>
      <w:kern w:val="2"/>
      <w:sz w:val="21"/>
      <w:szCs w:val="24"/>
    </w:rPr>
  </w:style>
  <w:style w:type="paragraph" w:customStyle="1" w:styleId="98">
    <w:name w:val="my正文"/>
    <w:basedOn w:val="1"/>
    <w:link w:val="97"/>
    <w:qFormat/>
    <w:uiPriority w:val="0"/>
    <w:pPr>
      <w:spacing w:line="240" w:lineRule="auto"/>
      <w:ind w:firstLine="0" w:firstLineChars="0"/>
    </w:pPr>
    <w:rPr>
      <w:rFonts w:ascii="Times New Roman" w:hAnsi="Times New Roman"/>
      <w:sz w:val="21"/>
    </w:rPr>
  </w:style>
  <w:style w:type="character" w:customStyle="1" w:styleId="99">
    <w:name w:val="正文2 字符"/>
    <w:link w:val="100"/>
    <w:autoRedefine/>
    <w:qFormat/>
    <w:uiPriority w:val="0"/>
    <w:rPr>
      <w:kern w:val="2"/>
      <w:sz w:val="21"/>
      <w:szCs w:val="24"/>
    </w:rPr>
  </w:style>
  <w:style w:type="paragraph" w:customStyle="1" w:styleId="100">
    <w:name w:val="正文2"/>
    <w:basedOn w:val="1"/>
    <w:link w:val="99"/>
    <w:autoRedefine/>
    <w:qFormat/>
    <w:uiPriority w:val="0"/>
    <w:pPr>
      <w:ind w:firstLine="420"/>
    </w:pPr>
    <w:rPr>
      <w:rFonts w:ascii="Times New Roman" w:hAnsi="Times New Roman"/>
      <w:sz w:val="21"/>
    </w:rPr>
  </w:style>
  <w:style w:type="character" w:customStyle="1" w:styleId="101">
    <w:name w:val="font41"/>
    <w:autoRedefine/>
    <w:qFormat/>
    <w:uiPriority w:val="0"/>
    <w:rPr>
      <w:rFonts w:hint="eastAsia" w:ascii="宋体" w:hAnsi="宋体" w:eastAsia="宋体" w:cs="宋体"/>
      <w:color w:val="000000"/>
      <w:sz w:val="21"/>
      <w:szCs w:val="21"/>
      <w:u w:val="none"/>
    </w:rPr>
  </w:style>
  <w:style w:type="character" w:customStyle="1" w:styleId="102">
    <w:name w:val="标题 7 字符"/>
    <w:link w:val="8"/>
    <w:autoRedefine/>
    <w:qFormat/>
    <w:uiPriority w:val="9"/>
    <w:rPr>
      <w:b/>
      <w:bCs/>
      <w:kern w:val="2"/>
      <w:sz w:val="21"/>
      <w:szCs w:val="24"/>
    </w:rPr>
  </w:style>
  <w:style w:type="character" w:customStyle="1" w:styleId="103">
    <w:name w:val="批注框文本 字符"/>
    <w:autoRedefine/>
    <w:qFormat/>
    <w:uiPriority w:val="0"/>
    <w:rPr>
      <w:rFonts w:ascii="宋体" w:hAnsi="宋体"/>
      <w:kern w:val="2"/>
      <w:sz w:val="18"/>
      <w:szCs w:val="18"/>
    </w:rPr>
  </w:style>
  <w:style w:type="character" w:customStyle="1" w:styleId="104">
    <w:name w:val="副标题 Char1"/>
    <w:autoRedefine/>
    <w:qFormat/>
    <w:uiPriority w:val="0"/>
    <w:rPr>
      <w:rFonts w:ascii="Calibri Light" w:hAnsi="Calibri Light" w:cs="Times New Roman"/>
      <w:b/>
      <w:bCs/>
      <w:kern w:val="28"/>
      <w:sz w:val="32"/>
      <w:szCs w:val="32"/>
    </w:rPr>
  </w:style>
  <w:style w:type="character" w:customStyle="1" w:styleId="105">
    <w:name w:val="标题 1 字符1"/>
    <w:link w:val="2"/>
    <w:autoRedefine/>
    <w:qFormat/>
    <w:uiPriority w:val="9"/>
    <w:rPr>
      <w:rFonts w:ascii="宋体" w:hAnsi="宋体" w:eastAsia="黑体"/>
      <w:b/>
      <w:bCs/>
      <w:kern w:val="44"/>
      <w:sz w:val="32"/>
      <w:szCs w:val="28"/>
    </w:rPr>
  </w:style>
  <w:style w:type="character" w:customStyle="1" w:styleId="106">
    <w:name w:val="批注文字 字符"/>
    <w:autoRedefine/>
    <w:qFormat/>
    <w:uiPriority w:val="99"/>
    <w:rPr>
      <w:rFonts w:ascii="宋体" w:hAnsi="宋体"/>
      <w:kern w:val="2"/>
      <w:sz w:val="24"/>
      <w:szCs w:val="24"/>
    </w:rPr>
  </w:style>
  <w:style w:type="character" w:customStyle="1" w:styleId="107">
    <w:name w:val="文档结构图 字符"/>
    <w:autoRedefine/>
    <w:qFormat/>
    <w:uiPriority w:val="0"/>
    <w:rPr>
      <w:rFonts w:ascii="Microsoft YaHei UI" w:hAnsi="宋体" w:eastAsia="Microsoft YaHei UI"/>
      <w:kern w:val="2"/>
      <w:sz w:val="18"/>
      <w:szCs w:val="18"/>
    </w:rPr>
  </w:style>
  <w:style w:type="character" w:customStyle="1" w:styleId="108">
    <w:name w:val="标题 6 字符"/>
    <w:qFormat/>
    <w:uiPriority w:val="9"/>
    <w:rPr>
      <w:rFonts w:ascii="等线 Light" w:hAnsi="等线 Light" w:eastAsia="等线 Light" w:cs="Times New Roman"/>
      <w:b/>
      <w:bCs/>
      <w:kern w:val="2"/>
      <w:sz w:val="24"/>
      <w:szCs w:val="24"/>
    </w:rPr>
  </w:style>
  <w:style w:type="character" w:customStyle="1" w:styleId="109">
    <w:name w:val="正文正文2 Char"/>
    <w:link w:val="110"/>
    <w:qFormat/>
    <w:uiPriority w:val="0"/>
    <w:rPr>
      <w:rFonts w:ascii="宋体" w:hAnsi="宋体"/>
      <w:kern w:val="2"/>
      <w:sz w:val="21"/>
      <w:szCs w:val="21"/>
    </w:rPr>
  </w:style>
  <w:style w:type="paragraph" w:customStyle="1" w:styleId="110">
    <w:name w:val="正文正文2"/>
    <w:basedOn w:val="1"/>
    <w:link w:val="109"/>
    <w:qFormat/>
    <w:uiPriority w:val="0"/>
    <w:pPr>
      <w:ind w:firstLine="460"/>
    </w:pPr>
    <w:rPr>
      <w:sz w:val="21"/>
      <w:szCs w:val="21"/>
    </w:rPr>
  </w:style>
  <w:style w:type="character" w:customStyle="1" w:styleId="111">
    <w:name w:val="标题 3 字符2"/>
    <w:link w:val="4"/>
    <w:autoRedefine/>
    <w:qFormat/>
    <w:uiPriority w:val="9"/>
    <w:rPr>
      <w:rFonts w:ascii="宋体" w:hAnsi="宋体"/>
      <w:b/>
      <w:bCs/>
      <w:kern w:val="2"/>
      <w:sz w:val="24"/>
      <w:szCs w:val="28"/>
    </w:rPr>
  </w:style>
  <w:style w:type="character" w:customStyle="1" w:styleId="112">
    <w:name w:val="标题 4 字符"/>
    <w:autoRedefine/>
    <w:qFormat/>
    <w:uiPriority w:val="0"/>
    <w:rPr>
      <w:rFonts w:ascii="等线 Light" w:hAnsi="等线 Light" w:eastAsia="等线 Light" w:cs="Times New Roman"/>
      <w:b/>
      <w:bCs/>
      <w:kern w:val="2"/>
      <w:sz w:val="28"/>
      <w:szCs w:val="28"/>
    </w:rPr>
  </w:style>
  <w:style w:type="character" w:customStyle="1" w:styleId="113">
    <w:name w:val="批注主题 字符1"/>
    <w:link w:val="56"/>
    <w:autoRedefine/>
    <w:qFormat/>
    <w:uiPriority w:val="99"/>
    <w:rPr>
      <w:rFonts w:eastAsia="仿宋"/>
      <w:b/>
      <w:bCs/>
      <w:kern w:val="2"/>
      <w:sz w:val="21"/>
      <w:szCs w:val="24"/>
    </w:rPr>
  </w:style>
  <w:style w:type="character" w:customStyle="1" w:styleId="114">
    <w:name w:val="页眉 字符"/>
    <w:autoRedefine/>
    <w:qFormat/>
    <w:uiPriority w:val="99"/>
    <w:rPr>
      <w:rFonts w:ascii="宋体" w:hAnsi="宋体"/>
      <w:kern w:val="2"/>
      <w:sz w:val="18"/>
      <w:szCs w:val="18"/>
    </w:rPr>
  </w:style>
  <w:style w:type="character" w:customStyle="1" w:styleId="115">
    <w:name w:val="正文文本缩进 字符1"/>
    <w:link w:val="26"/>
    <w:autoRedefine/>
    <w:qFormat/>
    <w:uiPriority w:val="0"/>
    <w:rPr>
      <w:kern w:val="2"/>
      <w:sz w:val="21"/>
    </w:rPr>
  </w:style>
  <w:style w:type="character" w:customStyle="1" w:styleId="116">
    <w:name w:val="标题 5 字符1"/>
    <w:link w:val="6"/>
    <w:autoRedefine/>
    <w:qFormat/>
    <w:uiPriority w:val="9"/>
    <w:rPr>
      <w:rFonts w:ascii="宋体" w:hAnsi="宋体"/>
      <w:b/>
      <w:bCs/>
      <w:kern w:val="2"/>
      <w:sz w:val="24"/>
      <w:szCs w:val="28"/>
    </w:rPr>
  </w:style>
  <w:style w:type="character" w:customStyle="1" w:styleId="117">
    <w:name w:val="副标题 字符1"/>
    <w:link w:val="43"/>
    <w:autoRedefine/>
    <w:qFormat/>
    <w:uiPriority w:val="0"/>
    <w:rPr>
      <w:rFonts w:ascii="Calibri Light" w:hAnsi="Calibri Light"/>
      <w:b/>
      <w:bCs/>
      <w:kern w:val="28"/>
      <w:sz w:val="32"/>
      <w:szCs w:val="32"/>
    </w:rPr>
  </w:style>
  <w:style w:type="character" w:customStyle="1" w:styleId="118">
    <w:name w:val="标题 2 字符1"/>
    <w:link w:val="3"/>
    <w:autoRedefine/>
    <w:qFormat/>
    <w:uiPriority w:val="9"/>
    <w:rPr>
      <w:rFonts w:ascii="宋体" w:hAnsi="宋体"/>
      <w:b/>
      <w:bCs/>
      <w:kern w:val="2"/>
      <w:sz w:val="30"/>
      <w:szCs w:val="32"/>
    </w:rPr>
  </w:style>
  <w:style w:type="character" w:customStyle="1" w:styleId="119">
    <w:name w:val="页脚 字符1"/>
    <w:link w:val="37"/>
    <w:autoRedefine/>
    <w:qFormat/>
    <w:uiPriority w:val="99"/>
    <w:rPr>
      <w:kern w:val="2"/>
      <w:sz w:val="18"/>
      <w:szCs w:val="18"/>
    </w:rPr>
  </w:style>
  <w:style w:type="character" w:customStyle="1" w:styleId="120">
    <w:name w:val="批注主题 字符"/>
    <w:autoRedefine/>
    <w:qFormat/>
    <w:uiPriority w:val="99"/>
    <w:rPr>
      <w:rFonts w:ascii="宋体" w:hAnsi="宋体"/>
      <w:b/>
      <w:bCs/>
      <w:kern w:val="2"/>
      <w:sz w:val="24"/>
      <w:szCs w:val="24"/>
    </w:rPr>
  </w:style>
  <w:style w:type="character" w:customStyle="1" w:styleId="121">
    <w:name w:val="文档结构图 字符1"/>
    <w:link w:val="20"/>
    <w:autoRedefine/>
    <w:qFormat/>
    <w:uiPriority w:val="0"/>
    <w:rPr>
      <w:rFonts w:ascii="宋体"/>
      <w:kern w:val="2"/>
      <w:sz w:val="18"/>
      <w:szCs w:val="18"/>
    </w:rPr>
  </w:style>
  <w:style w:type="character" w:customStyle="1" w:styleId="122">
    <w:name w:val="font31"/>
    <w:autoRedefine/>
    <w:qFormat/>
    <w:uiPriority w:val="0"/>
    <w:rPr>
      <w:rFonts w:hint="eastAsia" w:ascii="宋体" w:hAnsi="宋体" w:eastAsia="宋体" w:cs="宋体"/>
      <w:color w:val="000000"/>
      <w:sz w:val="21"/>
      <w:szCs w:val="21"/>
      <w:u w:val="none"/>
    </w:rPr>
  </w:style>
  <w:style w:type="character" w:customStyle="1" w:styleId="123">
    <w:name w:val="标准正文 Char"/>
    <w:link w:val="124"/>
    <w:qFormat/>
    <w:uiPriority w:val="0"/>
    <w:rPr>
      <w:rFonts w:ascii="Arial" w:hAnsi="Arial"/>
      <w:kern w:val="2"/>
      <w:sz w:val="24"/>
    </w:rPr>
  </w:style>
  <w:style w:type="paragraph" w:customStyle="1" w:styleId="124">
    <w:name w:val="标准正文"/>
    <w:basedOn w:val="26"/>
    <w:link w:val="123"/>
    <w:autoRedefine/>
    <w:qFormat/>
    <w:uiPriority w:val="0"/>
    <w:pPr>
      <w:spacing w:before="60" w:after="60"/>
      <w:ind w:firstLine="482" w:firstLineChars="0"/>
    </w:pPr>
    <w:rPr>
      <w:rFonts w:ascii="Arial" w:hAnsi="Arial"/>
      <w:sz w:val="24"/>
    </w:rPr>
  </w:style>
  <w:style w:type="character" w:customStyle="1" w:styleId="125">
    <w:name w:val="标题 字符1"/>
    <w:link w:val="55"/>
    <w:autoRedefine/>
    <w:qFormat/>
    <w:uiPriority w:val="0"/>
    <w:rPr>
      <w:rFonts w:ascii="Cambria" w:hAnsi="Cambria" w:eastAsia="黑体"/>
      <w:b/>
      <w:bCs/>
      <w:kern w:val="2"/>
      <w:sz w:val="52"/>
      <w:szCs w:val="32"/>
    </w:rPr>
  </w:style>
  <w:style w:type="character" w:customStyle="1" w:styleId="126">
    <w:name w:val="批注框文本 字符1"/>
    <w:link w:val="36"/>
    <w:autoRedefine/>
    <w:qFormat/>
    <w:uiPriority w:val="99"/>
    <w:rPr>
      <w:kern w:val="2"/>
      <w:sz w:val="18"/>
      <w:szCs w:val="18"/>
    </w:rPr>
  </w:style>
  <w:style w:type="character" w:customStyle="1" w:styleId="127">
    <w:name w:val="页眉 字符1"/>
    <w:link w:val="38"/>
    <w:autoRedefine/>
    <w:qFormat/>
    <w:uiPriority w:val="99"/>
    <w:rPr>
      <w:kern w:val="2"/>
      <w:sz w:val="18"/>
      <w:szCs w:val="18"/>
    </w:rPr>
  </w:style>
  <w:style w:type="character" w:customStyle="1" w:styleId="128">
    <w:name w:val="标题 8 字符"/>
    <w:link w:val="9"/>
    <w:autoRedefine/>
    <w:qFormat/>
    <w:uiPriority w:val="9"/>
    <w:rPr>
      <w:rFonts w:ascii="Cambria" w:hAnsi="Cambria"/>
      <w:kern w:val="2"/>
      <w:sz w:val="21"/>
      <w:szCs w:val="24"/>
    </w:rPr>
  </w:style>
  <w:style w:type="character" w:customStyle="1" w:styleId="129">
    <w:name w:val="标题 6 字符1"/>
    <w:link w:val="7"/>
    <w:qFormat/>
    <w:uiPriority w:val="9"/>
    <w:rPr>
      <w:rFonts w:ascii="Cambria" w:hAnsi="Cambria"/>
      <w:b/>
      <w:bCs/>
      <w:kern w:val="2"/>
      <w:sz w:val="24"/>
      <w:szCs w:val="24"/>
    </w:rPr>
  </w:style>
  <w:style w:type="character" w:customStyle="1" w:styleId="130">
    <w:name w:val="标题 字符"/>
    <w:autoRedefine/>
    <w:qFormat/>
    <w:uiPriority w:val="10"/>
    <w:rPr>
      <w:rFonts w:ascii="等线 Light" w:hAnsi="等线 Light" w:eastAsia="等线 Light" w:cs="Times New Roman"/>
      <w:b/>
      <w:bCs/>
      <w:kern w:val="2"/>
      <w:sz w:val="32"/>
      <w:szCs w:val="32"/>
    </w:rPr>
  </w:style>
  <w:style w:type="character" w:customStyle="1" w:styleId="131">
    <w:name w:val="副标题 字符"/>
    <w:autoRedefine/>
    <w:qFormat/>
    <w:uiPriority w:val="99"/>
    <w:rPr>
      <w:rFonts w:ascii="等线" w:hAnsi="等线" w:eastAsia="等线" w:cs="Times New Roman"/>
      <w:b/>
      <w:bCs/>
      <w:kern w:val="28"/>
      <w:sz w:val="32"/>
      <w:szCs w:val="32"/>
    </w:rPr>
  </w:style>
  <w:style w:type="paragraph" w:customStyle="1" w:styleId="132">
    <w:name w:val="xl72"/>
    <w:basedOn w:val="1"/>
    <w:autoRedefine/>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33">
    <w:name w:val="正文（深信服）"/>
    <w:autoRedefine/>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34">
    <w:name w:val="xl70"/>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35">
    <w:name w:val="_Style 2"/>
    <w:basedOn w:val="2"/>
    <w:next w:val="1"/>
    <w:autoRedefine/>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36">
    <w:name w:val="正文缩进1"/>
    <w:basedOn w:val="1"/>
    <w:autoRedefine/>
    <w:qFormat/>
    <w:uiPriority w:val="0"/>
    <w:pPr>
      <w:spacing w:line="240" w:lineRule="auto"/>
      <w:ind w:firstLine="420"/>
    </w:pPr>
    <w:rPr>
      <w:rFonts w:ascii="Times New Roman" w:hAnsi="Times New Roman"/>
      <w:sz w:val="21"/>
      <w:szCs w:val="20"/>
    </w:rPr>
  </w:style>
  <w:style w:type="paragraph" w:customStyle="1" w:styleId="13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38">
    <w:name w:val="前言、引言标题"/>
    <w:next w:val="1"/>
    <w:autoRedefine/>
    <w:qFormat/>
    <w:uiPriority w:val="0"/>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39">
    <w:name w:val="Indent Normal"/>
    <w:basedOn w:val="1"/>
    <w:autoRedefine/>
    <w:qFormat/>
    <w:uiPriority w:val="0"/>
    <w:pPr>
      <w:ind w:firstLine="150" w:firstLineChars="150"/>
    </w:pPr>
  </w:style>
  <w:style w:type="paragraph" w:customStyle="1" w:styleId="14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41">
    <w:name w:val="正文 缩进2字符"/>
    <w:basedOn w:val="1"/>
    <w:autoRedefine/>
    <w:qFormat/>
    <w:uiPriority w:val="0"/>
    <w:pPr>
      <w:spacing w:afterLines="50" w:line="240" w:lineRule="auto"/>
      <w:ind w:firstLine="0" w:firstLineChars="0"/>
    </w:pPr>
    <w:rPr>
      <w:rFonts w:ascii="Times New Roman" w:hAnsi="Times New Roman" w:cs="宋体"/>
      <w:sz w:val="21"/>
      <w:szCs w:val="20"/>
    </w:rPr>
  </w:style>
  <w:style w:type="paragraph" w:customStyle="1" w:styleId="142">
    <w:name w:val="列项●（二级）"/>
    <w:autoRedefine/>
    <w:qFormat/>
    <w:uiPriority w:val="0"/>
    <w:pPr>
      <w:numPr>
        <w:ilvl w:val="0"/>
        <w:numId w:val="6"/>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43">
    <w:name w:val="助手文本"/>
    <w:basedOn w:val="1"/>
    <w:autoRedefine/>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44">
    <w:name w:val="xl6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45">
    <w:name w:val="段"/>
    <w:link w:val="220"/>
    <w:autoRedefine/>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46">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47">
    <w:name w:val="Char Char Char Char Char Char1 Char"/>
    <w:basedOn w:val="1"/>
    <w:autoRedefine/>
    <w:qFormat/>
    <w:uiPriority w:val="0"/>
    <w:pPr>
      <w:widowControl/>
      <w:spacing w:after="160" w:line="240" w:lineRule="exact"/>
      <w:jc w:val="left"/>
    </w:pPr>
  </w:style>
  <w:style w:type="paragraph" w:customStyle="1" w:styleId="148">
    <w:name w:val="PM_Body"/>
    <w:basedOn w:val="1"/>
    <w:autoRedefine/>
    <w:qFormat/>
    <w:locked/>
    <w:uiPriority w:val="0"/>
    <w:rPr>
      <w:szCs w:val="21"/>
    </w:rPr>
  </w:style>
  <w:style w:type="paragraph" w:customStyle="1" w:styleId="149">
    <w:name w:val="Char Char1"/>
    <w:basedOn w:val="1"/>
    <w:autoRedefine/>
    <w:qFormat/>
    <w:uiPriority w:val="0"/>
    <w:pPr>
      <w:widowControl/>
      <w:spacing w:before="120" w:after="120"/>
    </w:pPr>
    <w:rPr>
      <w:rFonts w:ascii="Times New Roman" w:hAnsi="Times New Roman" w:cs="宋体"/>
    </w:rPr>
  </w:style>
  <w:style w:type="paragraph" w:customStyle="1" w:styleId="15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51">
    <w:name w:val="修订1"/>
    <w:unhideWhenUsed/>
    <w:qFormat/>
    <w:uiPriority w:val="99"/>
    <w:rPr>
      <w:rFonts w:ascii="宋体" w:hAnsi="宋体" w:eastAsia="宋体" w:cs="Times New Roman"/>
      <w:kern w:val="2"/>
      <w:sz w:val="24"/>
      <w:szCs w:val="24"/>
      <w:lang w:val="en-US" w:eastAsia="zh-CN" w:bidi="ar-SA"/>
    </w:rPr>
  </w:style>
  <w:style w:type="paragraph" w:customStyle="1" w:styleId="152">
    <w:name w:val="列出段落2"/>
    <w:basedOn w:val="1"/>
    <w:qFormat/>
    <w:uiPriority w:val="0"/>
    <w:pPr>
      <w:spacing w:line="240" w:lineRule="auto"/>
      <w:ind w:firstLine="420"/>
    </w:pPr>
    <w:rPr>
      <w:rFonts w:ascii="等线" w:hAnsi="等线" w:eastAsia="等线" w:cs="等线"/>
      <w:sz w:val="21"/>
      <w:szCs w:val="21"/>
    </w:rPr>
  </w:style>
  <w:style w:type="paragraph" w:customStyle="1" w:styleId="15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5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5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5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57">
    <w:name w:val="正文样式"/>
    <w:link w:val="565"/>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5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5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60">
    <w:name w:val="!我的表格1"/>
    <w:basedOn w:val="5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1"/>
    <w:basedOn w:val="59"/>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标题 1 Char"/>
    <w:qFormat/>
    <w:uiPriority w:val="0"/>
    <w:rPr>
      <w:rFonts w:ascii="宋体" w:hAnsi="宋体" w:eastAsia="黑体"/>
      <w:b/>
      <w:bCs/>
      <w:kern w:val="44"/>
      <w:sz w:val="32"/>
      <w:szCs w:val="28"/>
    </w:rPr>
  </w:style>
  <w:style w:type="character" w:customStyle="1" w:styleId="163">
    <w:name w:val="纯文本 Char2"/>
    <w:qFormat/>
    <w:uiPriority w:val="0"/>
    <w:rPr>
      <w:rFonts w:ascii="宋体" w:hAnsi="宋体" w:eastAsia="宋体" w:cs="Times New Roman"/>
      <w:color w:val="000000"/>
      <w:kern w:val="0"/>
      <w:sz w:val="24"/>
      <w:szCs w:val="24"/>
    </w:rPr>
  </w:style>
  <w:style w:type="paragraph" w:customStyle="1" w:styleId="164">
    <w:name w:val="可研正文"/>
    <w:basedOn w:val="1"/>
    <w:link w:val="165"/>
    <w:qFormat/>
    <w:uiPriority w:val="0"/>
    <w:pPr>
      <w:widowControl/>
      <w:ind w:firstLine="200"/>
      <w:jc w:val="left"/>
    </w:pPr>
    <w:rPr>
      <w:rFonts w:ascii="仿宋" w:hAnsi="仿宋" w:eastAsia="仿宋" w:cs="宋体"/>
      <w:kern w:val="0"/>
      <w:sz w:val="28"/>
      <w:szCs w:val="28"/>
    </w:rPr>
  </w:style>
  <w:style w:type="character" w:customStyle="1" w:styleId="165">
    <w:name w:val="可研正文 Char"/>
    <w:link w:val="164"/>
    <w:qFormat/>
    <w:uiPriority w:val="0"/>
    <w:rPr>
      <w:rFonts w:ascii="仿宋" w:hAnsi="仿宋" w:eastAsia="仿宋" w:cs="宋体"/>
      <w:sz w:val="28"/>
      <w:szCs w:val="28"/>
    </w:rPr>
  </w:style>
  <w:style w:type="paragraph" w:customStyle="1" w:styleId="166">
    <w:name w:val="修订2"/>
    <w:hidden/>
    <w:unhideWhenUsed/>
    <w:qFormat/>
    <w:uiPriority w:val="99"/>
    <w:rPr>
      <w:rFonts w:ascii="宋体" w:hAnsi="宋体" w:eastAsia="宋体" w:cs="Times New Roman"/>
      <w:kern w:val="2"/>
      <w:sz w:val="24"/>
      <w:szCs w:val="24"/>
      <w:lang w:val="en-US" w:eastAsia="zh-CN" w:bidi="ar-SA"/>
    </w:rPr>
  </w:style>
  <w:style w:type="character" w:customStyle="1" w:styleId="167">
    <w:name w:val="正文文本首行缩进 字符"/>
    <w:basedOn w:val="89"/>
    <w:link w:val="57"/>
    <w:qFormat/>
    <w:uiPriority w:val="0"/>
    <w:rPr>
      <w:rFonts w:ascii="宋体" w:hAnsi="宋体"/>
      <w:kern w:val="2"/>
      <w:sz w:val="24"/>
      <w:szCs w:val="24"/>
    </w:rPr>
  </w:style>
  <w:style w:type="character" w:customStyle="1" w:styleId="168">
    <w:name w:val="正文文本 3 字符"/>
    <w:basedOn w:val="63"/>
    <w:link w:val="24"/>
    <w:qFormat/>
    <w:uiPriority w:val="0"/>
    <w:rPr>
      <w:sz w:val="16"/>
      <w:szCs w:val="16"/>
    </w:rPr>
  </w:style>
  <w:style w:type="character" w:customStyle="1" w:styleId="169">
    <w:name w:val="正文文本缩进 2 字符"/>
    <w:basedOn w:val="63"/>
    <w:link w:val="34"/>
    <w:qFormat/>
    <w:uiPriority w:val="99"/>
    <w:rPr>
      <w:rFonts w:ascii="宋体" w:hAnsi="宋体"/>
      <w:sz w:val="24"/>
      <w:szCs w:val="24"/>
    </w:rPr>
  </w:style>
  <w:style w:type="character" w:customStyle="1" w:styleId="170">
    <w:name w:val="尾注文本 字符"/>
    <w:basedOn w:val="63"/>
    <w:link w:val="35"/>
    <w:semiHidden/>
    <w:qFormat/>
    <w:uiPriority w:val="0"/>
    <w:rPr>
      <w:rFonts w:ascii="Calibri" w:hAnsi="Calibri"/>
      <w:sz w:val="28"/>
      <w:szCs w:val="24"/>
    </w:rPr>
  </w:style>
  <w:style w:type="character" w:customStyle="1" w:styleId="171">
    <w:name w:val="脚注文本 字符"/>
    <w:basedOn w:val="63"/>
    <w:link w:val="44"/>
    <w:qFormat/>
    <w:uiPriority w:val="0"/>
    <w:rPr>
      <w:rFonts w:ascii="宋体" w:hAnsi="Calibri"/>
      <w:sz w:val="18"/>
      <w:szCs w:val="18"/>
    </w:rPr>
  </w:style>
  <w:style w:type="character" w:customStyle="1" w:styleId="172">
    <w:name w:val="正文文本 2 字符"/>
    <w:basedOn w:val="63"/>
    <w:link w:val="51"/>
    <w:semiHidden/>
    <w:qFormat/>
    <w:uiPriority w:val="99"/>
    <w:rPr>
      <w:rFonts w:ascii="宋体" w:hAnsi="宋体" w:cs="宋体"/>
      <w:sz w:val="24"/>
      <w:szCs w:val="24"/>
    </w:rPr>
  </w:style>
  <w:style w:type="character" w:customStyle="1" w:styleId="173">
    <w:name w:val="HTML 预设格式 字符"/>
    <w:basedOn w:val="63"/>
    <w:link w:val="52"/>
    <w:qFormat/>
    <w:uiPriority w:val="0"/>
    <w:rPr>
      <w:rFonts w:ascii="宋体" w:hAnsi="宋体"/>
      <w:sz w:val="24"/>
      <w:szCs w:val="24"/>
      <w:lang w:val="zh-CN"/>
    </w:rPr>
  </w:style>
  <w:style w:type="character" w:customStyle="1" w:styleId="174">
    <w:name w:val="正文文本首行缩进 2 字符"/>
    <w:basedOn w:val="115"/>
    <w:link w:val="58"/>
    <w:qFormat/>
    <w:uiPriority w:val="0"/>
    <w:rPr>
      <w:kern w:val="2"/>
      <w:sz w:val="24"/>
      <w:szCs w:val="28"/>
      <w:lang w:val="zh-CN"/>
    </w:rPr>
  </w:style>
  <w:style w:type="paragraph" w:customStyle="1" w:styleId="175">
    <w:name w:val="可研标题"/>
    <w:basedOn w:val="55"/>
    <w:link w:val="176"/>
    <w:qFormat/>
    <w:uiPriority w:val="0"/>
    <w:pPr>
      <w:widowControl/>
      <w:spacing w:line="360" w:lineRule="auto"/>
      <w:ind w:firstLine="0" w:firstLineChars="0"/>
      <w:outlineLvl w:val="0"/>
    </w:pPr>
    <w:rPr>
      <w:rFonts w:ascii="微软雅黑" w:hAnsi="微软雅黑" w:eastAsia="微软雅黑" w:cstheme="majorBidi"/>
      <w:b w:val="0"/>
      <w:szCs w:val="52"/>
    </w:rPr>
  </w:style>
  <w:style w:type="character" w:customStyle="1" w:styleId="176">
    <w:name w:val="可研标题 Char"/>
    <w:basedOn w:val="130"/>
    <w:link w:val="175"/>
    <w:qFormat/>
    <w:uiPriority w:val="0"/>
    <w:rPr>
      <w:rFonts w:ascii="微软雅黑" w:hAnsi="微软雅黑" w:eastAsia="微软雅黑" w:cstheme="majorBidi"/>
      <w:b w:val="0"/>
      <w:kern w:val="2"/>
      <w:sz w:val="52"/>
      <w:szCs w:val="52"/>
    </w:rPr>
  </w:style>
  <w:style w:type="paragraph" w:customStyle="1" w:styleId="177">
    <w:name w:val="可研标题1级"/>
    <w:basedOn w:val="2"/>
    <w:next w:val="1"/>
    <w:link w:val="178"/>
    <w:qFormat/>
    <w:uiPriority w:val="0"/>
    <w:pPr>
      <w:pageBreakBefore/>
      <w:widowControl/>
      <w:numPr>
        <w:numId w:val="7"/>
      </w:numPr>
      <w:spacing w:before="400" w:after="400"/>
      <w:jc w:val="center"/>
    </w:pPr>
    <w:rPr>
      <w:rFonts w:eastAsia="宋体" w:cs="宋体"/>
      <w:sz w:val="44"/>
      <w:szCs w:val="44"/>
    </w:rPr>
  </w:style>
  <w:style w:type="character" w:customStyle="1" w:styleId="178">
    <w:name w:val="可研标题1级 Char"/>
    <w:basedOn w:val="80"/>
    <w:link w:val="177"/>
    <w:qFormat/>
    <w:uiPriority w:val="0"/>
    <w:rPr>
      <w:rFonts w:ascii="宋体" w:hAnsi="宋体" w:cs="宋体"/>
      <w:kern w:val="44"/>
      <w:sz w:val="44"/>
      <w:szCs w:val="44"/>
    </w:rPr>
  </w:style>
  <w:style w:type="paragraph" w:customStyle="1" w:styleId="179">
    <w:name w:val="可研标题2级"/>
    <w:basedOn w:val="3"/>
    <w:next w:val="164"/>
    <w:link w:val="180"/>
    <w:qFormat/>
    <w:uiPriority w:val="0"/>
    <w:pPr>
      <w:widowControl/>
      <w:numPr>
        <w:numId w:val="7"/>
      </w:numPr>
      <w:spacing w:before="260" w:after="260" w:line="416" w:lineRule="auto"/>
      <w:jc w:val="left"/>
    </w:pPr>
    <w:rPr>
      <w:rFonts w:ascii="黑体" w:hAnsi="黑体" w:eastAsia="黑体" w:cstheme="majorBidi"/>
      <w:sz w:val="36"/>
      <w:szCs w:val="36"/>
    </w:rPr>
  </w:style>
  <w:style w:type="character" w:customStyle="1" w:styleId="180">
    <w:name w:val="可研标题2级 Char"/>
    <w:basedOn w:val="85"/>
    <w:link w:val="179"/>
    <w:qFormat/>
    <w:uiPriority w:val="0"/>
    <w:rPr>
      <w:rFonts w:ascii="黑体" w:hAnsi="黑体" w:eastAsia="黑体" w:cstheme="majorBidi"/>
      <w:kern w:val="2"/>
      <w:sz w:val="36"/>
      <w:szCs w:val="36"/>
    </w:rPr>
  </w:style>
  <w:style w:type="paragraph" w:customStyle="1" w:styleId="181">
    <w:name w:val="可研标题3级"/>
    <w:basedOn w:val="4"/>
    <w:next w:val="164"/>
    <w:link w:val="182"/>
    <w:qFormat/>
    <w:uiPriority w:val="0"/>
    <w:pPr>
      <w:widowControl/>
      <w:numPr>
        <w:numId w:val="7"/>
      </w:numPr>
      <w:spacing w:before="260" w:after="260" w:line="416" w:lineRule="auto"/>
      <w:jc w:val="left"/>
    </w:pPr>
    <w:rPr>
      <w:rFonts w:ascii="黑体" w:hAnsi="黑体" w:eastAsia="黑体" w:cstheme="majorBidi"/>
      <w:sz w:val="32"/>
      <w:szCs w:val="32"/>
    </w:rPr>
  </w:style>
  <w:style w:type="character" w:customStyle="1" w:styleId="182">
    <w:name w:val="可研标题3级 Char"/>
    <w:basedOn w:val="81"/>
    <w:link w:val="181"/>
    <w:qFormat/>
    <w:uiPriority w:val="0"/>
    <w:rPr>
      <w:rFonts w:ascii="黑体" w:hAnsi="黑体" w:eastAsia="黑体" w:cstheme="majorBidi"/>
      <w:kern w:val="2"/>
      <w:sz w:val="32"/>
      <w:szCs w:val="32"/>
    </w:rPr>
  </w:style>
  <w:style w:type="paragraph" w:customStyle="1" w:styleId="183">
    <w:name w:val="可研标题4级"/>
    <w:basedOn w:val="5"/>
    <w:next w:val="164"/>
    <w:link w:val="184"/>
    <w:qFormat/>
    <w:uiPriority w:val="0"/>
    <w:pPr>
      <w:widowControl/>
      <w:numPr>
        <w:numId w:val="7"/>
      </w:numPr>
      <w:spacing w:before="240" w:after="240"/>
      <w:ind w:right="100" w:rightChars="100"/>
      <w:jc w:val="left"/>
    </w:pPr>
    <w:rPr>
      <w:rFonts w:ascii="黑体" w:hAnsi="黑体" w:eastAsia="黑体" w:cstheme="majorBidi"/>
      <w:b w:val="0"/>
    </w:rPr>
  </w:style>
  <w:style w:type="character" w:customStyle="1" w:styleId="184">
    <w:name w:val="可研标题4级 Char"/>
    <w:basedOn w:val="112"/>
    <w:link w:val="183"/>
    <w:qFormat/>
    <w:uiPriority w:val="0"/>
    <w:rPr>
      <w:rFonts w:ascii="黑体" w:hAnsi="黑体" w:eastAsia="黑体" w:cstheme="majorBidi"/>
      <w:b w:val="0"/>
      <w:kern w:val="2"/>
      <w:sz w:val="30"/>
      <w:szCs w:val="30"/>
    </w:rPr>
  </w:style>
  <w:style w:type="paragraph" w:customStyle="1" w:styleId="185">
    <w:name w:val="可研标题5级"/>
    <w:basedOn w:val="6"/>
    <w:next w:val="164"/>
    <w:link w:val="186"/>
    <w:qFormat/>
    <w:uiPriority w:val="0"/>
    <w:pPr>
      <w:numPr>
        <w:numId w:val="7"/>
      </w:numPr>
      <w:spacing w:before="0" w:beforeLines="50" w:after="0"/>
    </w:pPr>
    <w:rPr>
      <w:rFonts w:ascii="仿宋" w:hAnsi="仿宋" w:eastAsia="仿宋" w:cs="宋体"/>
      <w:sz w:val="28"/>
    </w:rPr>
  </w:style>
  <w:style w:type="character" w:customStyle="1" w:styleId="186">
    <w:name w:val="可研标题5级 Char"/>
    <w:basedOn w:val="83"/>
    <w:link w:val="185"/>
    <w:qFormat/>
    <w:uiPriority w:val="0"/>
    <w:rPr>
      <w:rFonts w:ascii="仿宋" w:hAnsi="仿宋" w:eastAsia="仿宋" w:cs="宋体"/>
      <w:kern w:val="2"/>
      <w:sz w:val="28"/>
      <w:szCs w:val="28"/>
    </w:rPr>
  </w:style>
  <w:style w:type="paragraph" w:customStyle="1" w:styleId="187">
    <w:name w:val="图表题注"/>
    <w:basedOn w:val="17"/>
    <w:next w:val="1"/>
    <w:qFormat/>
    <w:uiPriority w:val="0"/>
    <w:pPr>
      <w:widowControl/>
      <w:spacing w:afterLines="0" w:line="240" w:lineRule="auto"/>
      <w:ind w:firstLine="0" w:firstLineChars="0"/>
      <w:jc w:val="center"/>
    </w:pPr>
    <w:rPr>
      <w:rFonts w:ascii="仿宋" w:hAnsi="仿宋" w:eastAsia="仿宋" w:cstheme="majorBidi"/>
      <w:kern w:val="0"/>
      <w:sz w:val="28"/>
      <w:szCs w:val="28"/>
    </w:rPr>
  </w:style>
  <w:style w:type="paragraph" w:customStyle="1" w:styleId="188">
    <w:name w:val="N-4"/>
    <w:basedOn w:val="5"/>
    <w:qFormat/>
    <w:uiPriority w:val="0"/>
    <w:pPr>
      <w:widowControl/>
      <w:numPr>
        <w:numId w:val="8"/>
      </w:numPr>
      <w:tabs>
        <w:tab w:val="left" w:pos="2160"/>
      </w:tabs>
      <w:spacing w:before="160" w:after="160" w:line="240" w:lineRule="auto"/>
      <w:ind w:right="100" w:rightChars="100"/>
      <w:jc w:val="left"/>
    </w:pPr>
    <w:rPr>
      <w:rFonts w:ascii="Arial" w:hAnsi="Arial" w:eastAsia="黑体"/>
      <w:b w:val="0"/>
      <w:kern w:val="0"/>
      <w:sz w:val="21"/>
      <w:szCs w:val="20"/>
    </w:rPr>
  </w:style>
  <w:style w:type="paragraph" w:customStyle="1" w:styleId="189">
    <w:name w:val="正文内容"/>
    <w:basedOn w:val="1"/>
    <w:link w:val="190"/>
    <w:qFormat/>
    <w:uiPriority w:val="0"/>
    <w:pPr>
      <w:widowControl/>
      <w:ind w:firstLine="0" w:firstLineChars="0"/>
      <w:jc w:val="left"/>
    </w:pPr>
    <w:rPr>
      <w:rFonts w:ascii="黑体" w:hAnsi="黑体" w:cs="宋体"/>
      <w:kern w:val="0"/>
      <w:szCs w:val="40"/>
    </w:rPr>
  </w:style>
  <w:style w:type="character" w:customStyle="1" w:styleId="190">
    <w:name w:val="正文内容 字符"/>
    <w:basedOn w:val="63"/>
    <w:link w:val="189"/>
    <w:qFormat/>
    <w:uiPriority w:val="0"/>
    <w:rPr>
      <w:rFonts w:ascii="黑体" w:hAnsi="黑体" w:cs="宋体"/>
      <w:sz w:val="24"/>
      <w:szCs w:val="40"/>
    </w:rPr>
  </w:style>
  <w:style w:type="paragraph" w:customStyle="1" w:styleId="191">
    <w:name w:val="彩色列表 - 着色 11"/>
    <w:basedOn w:val="1"/>
    <w:link w:val="582"/>
    <w:qFormat/>
    <w:uiPriority w:val="34"/>
    <w:pPr>
      <w:widowControl/>
      <w:spacing w:line="240" w:lineRule="auto"/>
      <w:ind w:firstLine="420"/>
      <w:jc w:val="left"/>
    </w:pPr>
    <w:rPr>
      <w:rFonts w:ascii="Segoe UI" w:hAnsi="Segoe UI"/>
      <w:kern w:val="0"/>
    </w:rPr>
  </w:style>
  <w:style w:type="character" w:customStyle="1" w:styleId="192">
    <w:name w:val="正文缩进 字符"/>
    <w:link w:val="16"/>
    <w:qFormat/>
    <w:uiPriority w:val="99"/>
    <w:rPr>
      <w:rFonts w:ascii="Calibri" w:hAnsi="Calibri"/>
      <w:kern w:val="2"/>
      <w:sz w:val="21"/>
      <w:szCs w:val="24"/>
    </w:rPr>
  </w:style>
  <w:style w:type="character" w:customStyle="1" w:styleId="193">
    <w:name w:val="普通(网站) 字符"/>
    <w:link w:val="53"/>
    <w:qFormat/>
    <w:uiPriority w:val="99"/>
    <w:rPr>
      <w:rFonts w:ascii="Arial Unicode MS" w:hAnsi="Arial Unicode MS" w:eastAsia="Arial Unicode MS"/>
      <w:sz w:val="24"/>
      <w:szCs w:val="24"/>
    </w:rPr>
  </w:style>
  <w:style w:type="paragraph" w:customStyle="1" w:styleId="194">
    <w:name w:val="TOC 标题11"/>
    <w:basedOn w:val="2"/>
    <w:next w:val="1"/>
    <w:unhideWhenUsed/>
    <w:qFormat/>
    <w:uiPriority w:val="39"/>
    <w:pPr>
      <w:pageBreakBefore/>
      <w:widowControl/>
      <w:numPr>
        <w:numId w:val="0"/>
      </w:numPr>
      <w:spacing w:before="240" w:after="0" w:line="259" w:lineRule="auto"/>
      <w:jc w:val="center"/>
      <w:outlineLvl w:val="9"/>
    </w:pPr>
    <w:rPr>
      <w:rFonts w:asciiTheme="majorHAnsi" w:hAnsiTheme="majorHAnsi" w:eastAsiaTheme="majorEastAsia" w:cstheme="majorBidi"/>
      <w:b w:val="0"/>
      <w:bCs w:val="0"/>
      <w:color w:val="376092" w:themeColor="accent1" w:themeShade="BF"/>
      <w:kern w:val="0"/>
      <w:szCs w:val="32"/>
      <w:lang w:val="zh-CN"/>
    </w:rPr>
  </w:style>
  <w:style w:type="character" w:customStyle="1" w:styleId="195">
    <w:name w:val="*正文 Char Char"/>
    <w:qFormat/>
    <w:locked/>
    <w:uiPriority w:val="0"/>
    <w:rPr>
      <w:rFonts w:ascii="宋体" w:hAnsi="宋体"/>
      <w:sz w:val="22"/>
    </w:rPr>
  </w:style>
  <w:style w:type="paragraph" w:customStyle="1" w:styleId="196">
    <w:name w:val="列出段落1"/>
    <w:basedOn w:val="1"/>
    <w:link w:val="197"/>
    <w:qFormat/>
    <w:uiPriority w:val="34"/>
    <w:pPr>
      <w:widowControl/>
      <w:spacing w:line="240" w:lineRule="auto"/>
      <w:ind w:firstLine="420"/>
      <w:jc w:val="left"/>
    </w:pPr>
    <w:rPr>
      <w:rFonts w:ascii="等线" w:hAnsi="等线" w:eastAsia="等线"/>
      <w:kern w:val="0"/>
    </w:rPr>
  </w:style>
  <w:style w:type="character" w:customStyle="1" w:styleId="197">
    <w:name w:val="列出段落字符"/>
    <w:link w:val="196"/>
    <w:qFormat/>
    <w:uiPriority w:val="34"/>
    <w:rPr>
      <w:rFonts w:ascii="等线" w:hAnsi="等线" w:eastAsia="等线"/>
      <w:sz w:val="24"/>
      <w:szCs w:val="24"/>
    </w:rPr>
  </w:style>
  <w:style w:type="paragraph" w:customStyle="1" w:styleId="198">
    <w:name w:val="1级"/>
    <w:basedOn w:val="1"/>
    <w:next w:val="1"/>
    <w:link w:val="199"/>
    <w:qFormat/>
    <w:uiPriority w:val="0"/>
    <w:pPr>
      <w:widowControl/>
      <w:numPr>
        <w:ilvl w:val="0"/>
        <w:numId w:val="9"/>
      </w:numPr>
      <w:spacing w:before="240" w:after="240" w:line="240" w:lineRule="auto"/>
      <w:ind w:firstLineChars="0"/>
      <w:jc w:val="center"/>
      <w:outlineLvl w:val="0"/>
    </w:pPr>
    <w:rPr>
      <w:rFonts w:ascii="Cambria" w:hAnsi="Cambria"/>
      <w:b/>
      <w:bCs/>
      <w:kern w:val="0"/>
      <w:sz w:val="44"/>
      <w:szCs w:val="44"/>
    </w:rPr>
  </w:style>
  <w:style w:type="character" w:customStyle="1" w:styleId="199">
    <w:name w:val="1级 Char"/>
    <w:basedOn w:val="63"/>
    <w:link w:val="198"/>
    <w:qFormat/>
    <w:uiPriority w:val="0"/>
    <w:rPr>
      <w:rFonts w:ascii="Cambria" w:hAnsi="Cambria"/>
      <w:b/>
      <w:bCs/>
      <w:sz w:val="44"/>
      <w:szCs w:val="44"/>
    </w:rPr>
  </w:style>
  <w:style w:type="paragraph" w:customStyle="1" w:styleId="200">
    <w:name w:val="2级"/>
    <w:basedOn w:val="1"/>
    <w:next w:val="1"/>
    <w:link w:val="201"/>
    <w:qFormat/>
    <w:uiPriority w:val="0"/>
    <w:pPr>
      <w:keepNext/>
      <w:keepLines/>
      <w:widowControl/>
      <w:numPr>
        <w:ilvl w:val="1"/>
        <w:numId w:val="9"/>
      </w:numPr>
      <w:spacing w:before="260" w:after="260" w:line="415" w:lineRule="auto"/>
      <w:ind w:firstLineChars="0"/>
      <w:jc w:val="left"/>
      <w:outlineLvl w:val="2"/>
    </w:pPr>
    <w:rPr>
      <w:rFonts w:eastAsia="等线 Light"/>
      <w:b/>
      <w:bCs/>
      <w:sz w:val="32"/>
      <w:szCs w:val="32"/>
      <w:lang w:val="zh-CN"/>
    </w:rPr>
  </w:style>
  <w:style w:type="character" w:customStyle="1" w:styleId="201">
    <w:name w:val="2级 Char"/>
    <w:basedOn w:val="85"/>
    <w:link w:val="200"/>
    <w:qFormat/>
    <w:uiPriority w:val="0"/>
    <w:rPr>
      <w:rFonts w:ascii="宋体" w:hAnsi="宋体" w:eastAsia="等线 Light" w:cs="Times New Roman"/>
      <w:kern w:val="2"/>
      <w:sz w:val="32"/>
      <w:szCs w:val="32"/>
      <w:lang w:val="zh-CN"/>
    </w:rPr>
  </w:style>
  <w:style w:type="paragraph" w:customStyle="1" w:styleId="202">
    <w:name w:val="3级"/>
    <w:basedOn w:val="1"/>
    <w:next w:val="1"/>
    <w:link w:val="203"/>
    <w:qFormat/>
    <w:uiPriority w:val="0"/>
    <w:pPr>
      <w:keepNext/>
      <w:keepLines/>
      <w:widowControl/>
      <w:numPr>
        <w:ilvl w:val="2"/>
        <w:numId w:val="9"/>
      </w:numPr>
      <w:spacing w:before="280" w:after="290" w:line="377" w:lineRule="auto"/>
      <w:ind w:firstLineChars="0"/>
      <w:jc w:val="left"/>
      <w:outlineLvl w:val="3"/>
    </w:pPr>
    <w:rPr>
      <w:rFonts w:eastAsia="等线 Light"/>
      <w:b/>
      <w:bCs/>
      <w:sz w:val="32"/>
      <w:szCs w:val="32"/>
    </w:rPr>
  </w:style>
  <w:style w:type="character" w:customStyle="1" w:styleId="203">
    <w:name w:val="3级 Char"/>
    <w:basedOn w:val="85"/>
    <w:link w:val="202"/>
    <w:qFormat/>
    <w:uiPriority w:val="0"/>
    <w:rPr>
      <w:rFonts w:ascii="宋体" w:hAnsi="宋体" w:eastAsia="等线 Light" w:cs="Times New Roman"/>
      <w:kern w:val="2"/>
      <w:sz w:val="32"/>
      <w:szCs w:val="32"/>
    </w:rPr>
  </w:style>
  <w:style w:type="paragraph" w:customStyle="1" w:styleId="204">
    <w:name w:val="4级"/>
    <w:basedOn w:val="5"/>
    <w:next w:val="1"/>
    <w:link w:val="205"/>
    <w:qFormat/>
    <w:uiPriority w:val="0"/>
    <w:pPr>
      <w:widowControl/>
      <w:numPr>
        <w:numId w:val="10"/>
      </w:numPr>
      <w:spacing w:before="280" w:after="290" w:line="377" w:lineRule="auto"/>
      <w:ind w:right="100" w:rightChars="100"/>
      <w:jc w:val="left"/>
      <w:outlineLvl w:val="4"/>
    </w:pPr>
    <w:rPr>
      <w:kern w:val="0"/>
      <w:sz w:val="28"/>
      <w:szCs w:val="28"/>
    </w:rPr>
  </w:style>
  <w:style w:type="character" w:customStyle="1" w:styleId="205">
    <w:name w:val="4级 Char"/>
    <w:link w:val="204"/>
    <w:qFormat/>
    <w:uiPriority w:val="0"/>
    <w:rPr>
      <w:rFonts w:ascii="宋体" w:hAnsi="宋体"/>
      <w:b/>
      <w:bCs/>
      <w:sz w:val="28"/>
      <w:szCs w:val="28"/>
    </w:rPr>
  </w:style>
  <w:style w:type="paragraph" w:customStyle="1" w:styleId="206">
    <w:name w:val="5级"/>
    <w:basedOn w:val="1"/>
    <w:next w:val="1"/>
    <w:link w:val="207"/>
    <w:qFormat/>
    <w:uiPriority w:val="0"/>
    <w:pPr>
      <w:keepNext/>
      <w:keepLines/>
      <w:widowControl/>
      <w:numPr>
        <w:ilvl w:val="4"/>
        <w:numId w:val="9"/>
      </w:numPr>
      <w:spacing w:before="240" w:after="64" w:line="319" w:lineRule="auto"/>
      <w:ind w:firstLine="0" w:firstLineChars="0"/>
      <w:jc w:val="left"/>
      <w:outlineLvl w:val="5"/>
    </w:pPr>
    <w:rPr>
      <w:rFonts w:ascii="Cambria" w:hAnsi="Cambria"/>
      <w:b/>
      <w:bCs/>
      <w:kern w:val="0"/>
      <w:sz w:val="28"/>
      <w:szCs w:val="28"/>
    </w:rPr>
  </w:style>
  <w:style w:type="character" w:customStyle="1" w:styleId="207">
    <w:name w:val="5级 Char"/>
    <w:basedOn w:val="63"/>
    <w:link w:val="206"/>
    <w:qFormat/>
    <w:uiPriority w:val="0"/>
    <w:rPr>
      <w:rFonts w:ascii="Cambria" w:hAnsi="Cambria"/>
      <w:b/>
      <w:bCs/>
      <w:sz w:val="28"/>
      <w:szCs w:val="28"/>
    </w:rPr>
  </w:style>
  <w:style w:type="paragraph" w:customStyle="1" w:styleId="208">
    <w:name w:val="6级"/>
    <w:basedOn w:val="1"/>
    <w:next w:val="1"/>
    <w:qFormat/>
    <w:uiPriority w:val="0"/>
    <w:pPr>
      <w:keepNext/>
      <w:keepLines/>
      <w:widowControl/>
      <w:numPr>
        <w:ilvl w:val="5"/>
        <w:numId w:val="9"/>
      </w:numPr>
      <w:spacing w:before="240" w:after="64" w:line="319" w:lineRule="auto"/>
      <w:ind w:firstLine="0" w:firstLineChars="0"/>
      <w:jc w:val="left"/>
      <w:outlineLvl w:val="6"/>
    </w:pPr>
    <w:rPr>
      <w:b/>
      <w:bCs/>
      <w:kern w:val="0"/>
    </w:rPr>
  </w:style>
  <w:style w:type="paragraph" w:customStyle="1" w:styleId="209">
    <w:name w:val="7级"/>
    <w:basedOn w:val="1"/>
    <w:next w:val="1"/>
    <w:qFormat/>
    <w:uiPriority w:val="0"/>
    <w:pPr>
      <w:keepNext/>
      <w:keepLines/>
      <w:widowControl/>
      <w:spacing w:before="240" w:after="64" w:line="319" w:lineRule="auto"/>
      <w:ind w:left="3827" w:hanging="1276" w:firstLineChars="0"/>
      <w:jc w:val="left"/>
      <w:outlineLvl w:val="7"/>
    </w:pPr>
    <w:rPr>
      <w:b/>
      <w:kern w:val="0"/>
    </w:rPr>
  </w:style>
  <w:style w:type="paragraph" w:customStyle="1" w:styleId="21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11">
    <w:name w:val="正文文本首行缩进1"/>
    <w:basedOn w:val="25"/>
    <w:qFormat/>
    <w:uiPriority w:val="0"/>
    <w:pPr>
      <w:widowControl/>
      <w:spacing w:before="100" w:beforeAutospacing="1" w:line="360" w:lineRule="auto"/>
      <w:ind w:firstLine="420" w:firstLineChars="100"/>
      <w:jc w:val="left"/>
    </w:pPr>
    <w:rPr>
      <w:rFonts w:ascii="Calibri" w:hAnsi="Calibri"/>
      <w:kern w:val="0"/>
      <w:sz w:val="24"/>
    </w:rPr>
  </w:style>
  <w:style w:type="paragraph" w:customStyle="1" w:styleId="212">
    <w:name w:val="列表段落1"/>
    <w:basedOn w:val="1"/>
    <w:qFormat/>
    <w:uiPriority w:val="34"/>
    <w:pPr>
      <w:widowControl/>
      <w:spacing w:line="240" w:lineRule="auto"/>
      <w:ind w:firstLine="420"/>
      <w:jc w:val="left"/>
    </w:pPr>
    <w:rPr>
      <w:rFonts w:ascii="Calibri" w:hAnsi="Calibri"/>
      <w:kern w:val="0"/>
      <w:szCs w:val="21"/>
    </w:rPr>
  </w:style>
  <w:style w:type="paragraph" w:customStyle="1" w:styleId="213">
    <w:name w:val="正文Z"/>
    <w:basedOn w:val="1"/>
    <w:qFormat/>
    <w:uiPriority w:val="0"/>
    <w:pPr>
      <w:widowControl/>
      <w:spacing w:line="600" w:lineRule="exact"/>
      <w:ind w:firstLine="640"/>
      <w:jc w:val="left"/>
    </w:pPr>
    <w:rPr>
      <w:rFonts w:ascii="方正仿宋_GBK" w:hAnsi="仿宋" w:cs="仿宋"/>
      <w:color w:val="000000"/>
      <w:kern w:val="0"/>
      <w:sz w:val="32"/>
      <w:szCs w:val="32"/>
    </w:rPr>
  </w:style>
  <w:style w:type="paragraph" w:customStyle="1" w:styleId="214">
    <w:name w:val="插图居中"/>
    <w:next w:val="1"/>
    <w:qFormat/>
    <w:uiPriority w:val="0"/>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215">
    <w:name w:val="图片居中"/>
    <w:basedOn w:val="1"/>
    <w:qFormat/>
    <w:uiPriority w:val="0"/>
    <w:pPr>
      <w:widowControl/>
      <w:spacing w:line="240" w:lineRule="auto"/>
      <w:ind w:firstLine="0" w:firstLineChars="0"/>
      <w:jc w:val="center"/>
    </w:pPr>
    <w:rPr>
      <w:rFonts w:ascii="Times New Roman" w:hAnsi="Times New Roman" w:eastAsia="仿宋_GB2312" w:cs="宋体"/>
      <w:kern w:val="0"/>
      <w:sz w:val="32"/>
    </w:rPr>
  </w:style>
  <w:style w:type="paragraph" w:customStyle="1" w:styleId="216">
    <w:name w:val="标准正文样式"/>
    <w:basedOn w:val="213"/>
    <w:link w:val="217"/>
    <w:qFormat/>
    <w:uiPriority w:val="0"/>
    <w:pPr>
      <w:spacing w:line="560" w:lineRule="exact"/>
    </w:pPr>
    <w:rPr>
      <w:rFonts w:ascii="Times New Roman" w:hAnsi="Times New Roman" w:eastAsia="仿宋_GB2312" w:cs="Times New Roman"/>
      <w:color w:val="auto"/>
      <w:u w:color="000000"/>
    </w:rPr>
  </w:style>
  <w:style w:type="character" w:customStyle="1" w:styleId="217">
    <w:name w:val="标准正文样式 Char"/>
    <w:link w:val="216"/>
    <w:qFormat/>
    <w:uiPriority w:val="0"/>
    <w:rPr>
      <w:rFonts w:eastAsia="仿宋_GB2312"/>
      <w:sz w:val="32"/>
      <w:szCs w:val="32"/>
      <w:u w:color="000000"/>
    </w:rPr>
  </w:style>
  <w:style w:type="paragraph" w:customStyle="1" w:styleId="218">
    <w:name w:val="标准图样式"/>
    <w:basedOn w:val="216"/>
    <w:autoRedefine/>
    <w:qFormat/>
    <w:uiPriority w:val="0"/>
    <w:pPr>
      <w:spacing w:line="360" w:lineRule="auto"/>
      <w:ind w:firstLine="0" w:firstLineChars="0"/>
      <w:jc w:val="center"/>
    </w:pPr>
    <w:rPr>
      <w:rFonts w:eastAsia="方正仿宋_GBK"/>
      <w:color w:val="000000"/>
      <w:lang w:val="zh-TW" w:eastAsia="zh-TW"/>
    </w:rPr>
  </w:style>
  <w:style w:type="paragraph" w:customStyle="1" w:styleId="219">
    <w:name w:val="正文 sosopeng"/>
    <w:basedOn w:val="1"/>
    <w:qFormat/>
    <w:uiPriority w:val="0"/>
    <w:pPr>
      <w:widowControl/>
      <w:spacing w:line="520" w:lineRule="exact"/>
      <w:ind w:firstLine="200"/>
      <w:jc w:val="left"/>
    </w:pPr>
    <w:rPr>
      <w:color w:val="000000"/>
      <w:kern w:val="0"/>
      <w:shd w:val="clear" w:color="auto" w:fill="FFFFFF"/>
    </w:rPr>
  </w:style>
  <w:style w:type="character" w:customStyle="1" w:styleId="220">
    <w:name w:val="段 Char"/>
    <w:link w:val="145"/>
    <w:qFormat/>
    <w:uiPriority w:val="0"/>
    <w:rPr>
      <w:rFonts w:ascii="宋体" w:cs="Calibri"/>
      <w:sz w:val="21"/>
    </w:rPr>
  </w:style>
  <w:style w:type="paragraph" w:customStyle="1" w:styleId="221">
    <w:name w:val="列出段落11"/>
    <w:basedOn w:val="1"/>
    <w:qFormat/>
    <w:uiPriority w:val="0"/>
    <w:pPr>
      <w:widowControl/>
      <w:ind w:firstLine="420"/>
      <w:jc w:val="left"/>
    </w:pPr>
    <w:rPr>
      <w:rFonts w:eastAsia="仿宋"/>
      <w:kern w:val="0"/>
      <w:sz w:val="28"/>
      <w:szCs w:val="28"/>
    </w:rPr>
  </w:style>
  <w:style w:type="paragraph" w:customStyle="1" w:styleId="222">
    <w:name w:val="表格"/>
    <w:basedOn w:val="1"/>
    <w:next w:val="1"/>
    <w:link w:val="597"/>
    <w:qFormat/>
    <w:uiPriority w:val="9"/>
    <w:pPr>
      <w:widowControl/>
      <w:adjustRightInd w:val="0"/>
      <w:snapToGrid w:val="0"/>
      <w:spacing w:line="240" w:lineRule="auto"/>
      <w:ind w:firstLine="0" w:firstLineChars="0"/>
      <w:jc w:val="left"/>
    </w:pPr>
    <w:rPr>
      <w:rFonts w:cs="宋体"/>
      <w:kern w:val="0"/>
      <w:szCs w:val="20"/>
    </w:rPr>
  </w:style>
  <w:style w:type="paragraph" w:customStyle="1" w:styleId="223">
    <w:name w:val="图表样式"/>
    <w:basedOn w:val="1"/>
    <w:next w:val="1"/>
    <w:link w:val="224"/>
    <w:qFormat/>
    <w:uiPriority w:val="0"/>
    <w:pPr>
      <w:widowControl/>
      <w:spacing w:line="240" w:lineRule="auto"/>
      <w:ind w:firstLine="0" w:firstLineChars="0"/>
      <w:contextualSpacing/>
      <w:jc w:val="center"/>
    </w:pPr>
    <w:rPr>
      <w:rFonts w:ascii="仿宋" w:hAnsi="仿宋" w:eastAsia="仿宋"/>
      <w:kern w:val="0"/>
      <w:sz w:val="28"/>
      <w:szCs w:val="28"/>
      <w:lang w:val="zh-CN"/>
    </w:rPr>
  </w:style>
  <w:style w:type="character" w:customStyle="1" w:styleId="224">
    <w:name w:val="图表样式 字符"/>
    <w:basedOn w:val="63"/>
    <w:link w:val="223"/>
    <w:qFormat/>
    <w:uiPriority w:val="0"/>
    <w:rPr>
      <w:rFonts w:ascii="仿宋" w:hAnsi="仿宋" w:eastAsia="仿宋"/>
      <w:sz w:val="28"/>
      <w:szCs w:val="28"/>
      <w:lang w:val="zh-CN"/>
    </w:rPr>
  </w:style>
  <w:style w:type="paragraph" w:customStyle="1" w:styleId="225">
    <w:name w:val="TOC 标题2"/>
    <w:basedOn w:val="2"/>
    <w:next w:val="1"/>
    <w:unhideWhenUsed/>
    <w:qFormat/>
    <w:uiPriority w:val="39"/>
    <w:pPr>
      <w:pageBreakBefore/>
      <w:widowControl/>
      <w:numPr>
        <w:numId w:val="0"/>
      </w:numPr>
      <w:spacing w:before="240" w:after="0" w:line="259" w:lineRule="auto"/>
      <w:jc w:val="center"/>
      <w:outlineLvl w:val="9"/>
    </w:pPr>
    <w:rPr>
      <w:rFonts w:asciiTheme="majorHAnsi" w:hAnsiTheme="majorHAnsi" w:eastAsiaTheme="majorEastAsia" w:cstheme="majorBidi"/>
      <w:b w:val="0"/>
      <w:bCs w:val="0"/>
      <w:color w:val="376092" w:themeColor="accent1" w:themeShade="BF"/>
      <w:kern w:val="0"/>
      <w:szCs w:val="32"/>
      <w:lang w:val="zh-CN"/>
    </w:rPr>
  </w:style>
  <w:style w:type="paragraph" w:customStyle="1" w:styleId="226">
    <w:name w:val="标题三"/>
    <w:basedOn w:val="1"/>
    <w:link w:val="227"/>
    <w:qFormat/>
    <w:uiPriority w:val="0"/>
    <w:pPr>
      <w:keepNext/>
      <w:keepLines/>
      <w:widowControl/>
      <w:numPr>
        <w:ilvl w:val="2"/>
        <w:numId w:val="11"/>
      </w:numPr>
      <w:tabs>
        <w:tab w:val="left" w:pos="432"/>
        <w:tab w:val="left" w:pos="720"/>
      </w:tabs>
      <w:spacing w:before="260" w:after="260" w:line="240" w:lineRule="auto"/>
      <w:ind w:firstLine="0" w:firstLineChars="0"/>
      <w:jc w:val="left"/>
      <w:outlineLvl w:val="2"/>
    </w:pPr>
    <w:rPr>
      <w:rFonts w:ascii="Times New Roman" w:hAnsi="Times New Roman" w:eastAsia="华文仿宋"/>
      <w:b/>
      <w:bCs/>
      <w:color w:val="000000" w:themeColor="text1"/>
      <w:kern w:val="28"/>
      <w:sz w:val="30"/>
      <w:szCs w:val="32"/>
      <w:lang w:eastAsia="en-US"/>
      <w14:textFill>
        <w14:solidFill>
          <w14:schemeClr w14:val="tx1"/>
        </w14:solidFill>
      </w14:textFill>
    </w:rPr>
  </w:style>
  <w:style w:type="character" w:customStyle="1" w:styleId="227">
    <w:name w:val="标题三 字符"/>
    <w:basedOn w:val="63"/>
    <w:link w:val="226"/>
    <w:qFormat/>
    <w:uiPriority w:val="0"/>
    <w:rPr>
      <w:rFonts w:eastAsia="华文仿宋"/>
      <w:b/>
      <w:bCs/>
      <w:color w:val="000000" w:themeColor="text1"/>
      <w:kern w:val="28"/>
      <w:sz w:val="30"/>
      <w:szCs w:val="32"/>
      <w:lang w:eastAsia="en-US"/>
      <w14:textFill>
        <w14:solidFill>
          <w14:schemeClr w14:val="tx1"/>
        </w14:solidFill>
      </w14:textFill>
    </w:rPr>
  </w:style>
  <w:style w:type="paragraph" w:customStyle="1" w:styleId="228">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29">
    <w:name w:val="xl64"/>
    <w:basedOn w:val="1"/>
    <w:qFormat/>
    <w:uiPriority w:val="0"/>
    <w:pPr>
      <w:widowControl/>
      <w:spacing w:before="100" w:beforeAutospacing="1" w:after="100" w:afterAutospacing="1" w:line="240" w:lineRule="auto"/>
      <w:ind w:firstLine="0" w:firstLineChars="0"/>
      <w:jc w:val="left"/>
    </w:pPr>
    <w:rPr>
      <w:rFonts w:cs="宋体"/>
      <w:kern w:val="0"/>
      <w:sz w:val="20"/>
      <w:szCs w:val="20"/>
    </w:rPr>
  </w:style>
  <w:style w:type="paragraph" w:customStyle="1" w:styleId="23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3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left"/>
    </w:pPr>
    <w:rPr>
      <w:rFonts w:cs="宋体"/>
      <w:kern w:val="0"/>
      <w:sz w:val="20"/>
      <w:szCs w:val="20"/>
    </w:rPr>
  </w:style>
  <w:style w:type="paragraph" w:customStyle="1" w:styleId="23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3">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4">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5">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6">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7">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4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sz w:val="20"/>
      <w:szCs w:val="20"/>
    </w:rPr>
  </w:style>
  <w:style w:type="paragraph" w:customStyle="1" w:styleId="24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color w:val="000000"/>
      <w:kern w:val="0"/>
      <w:sz w:val="18"/>
      <w:szCs w:val="18"/>
    </w:rPr>
  </w:style>
  <w:style w:type="paragraph" w:customStyle="1" w:styleId="24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18"/>
      <w:szCs w:val="18"/>
    </w:rPr>
  </w:style>
  <w:style w:type="paragraph" w:customStyle="1" w:styleId="24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kern w:val="0"/>
      <w:sz w:val="20"/>
      <w:szCs w:val="20"/>
    </w:rPr>
  </w:style>
  <w:style w:type="paragraph" w:customStyle="1" w:styleId="24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color w:val="000000"/>
      <w:kern w:val="0"/>
      <w:sz w:val="20"/>
      <w:szCs w:val="20"/>
    </w:rPr>
  </w:style>
  <w:style w:type="paragraph" w:customStyle="1" w:styleId="247">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ascii="仿宋_GB2312" w:eastAsia="仿宋_GB2312" w:cs="宋体"/>
      <w:b/>
      <w:bCs/>
      <w:kern w:val="0"/>
      <w:sz w:val="20"/>
      <w:szCs w:val="20"/>
    </w:rPr>
  </w:style>
  <w:style w:type="paragraph" w:customStyle="1" w:styleId="248">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49">
    <w:name w:val="xl93"/>
    <w:basedOn w:val="1"/>
    <w:qFormat/>
    <w:uiPriority w:val="0"/>
    <w:pPr>
      <w:widowControl/>
      <w:shd w:val="clear" w:color="000000" w:fill="FFFFFF"/>
      <w:spacing w:before="100" w:beforeAutospacing="1" w:after="100" w:afterAutospacing="1" w:line="240" w:lineRule="auto"/>
      <w:ind w:firstLine="0" w:firstLineChars="0"/>
      <w:jc w:val="left"/>
    </w:pPr>
    <w:rPr>
      <w:rFonts w:ascii="仿宋_GB2312" w:eastAsia="仿宋_GB2312" w:cs="宋体"/>
      <w:kern w:val="0"/>
      <w:sz w:val="20"/>
      <w:szCs w:val="20"/>
    </w:rPr>
  </w:style>
  <w:style w:type="paragraph" w:customStyle="1" w:styleId="250">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51">
    <w:name w:val="xl95"/>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kern w:val="0"/>
      <w:sz w:val="18"/>
      <w:szCs w:val="18"/>
    </w:rPr>
  </w:style>
  <w:style w:type="paragraph" w:customStyle="1" w:styleId="252">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5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color w:val="000000"/>
      <w:kern w:val="0"/>
      <w:sz w:val="18"/>
      <w:szCs w:val="18"/>
    </w:rPr>
  </w:style>
  <w:style w:type="paragraph" w:customStyle="1" w:styleId="25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kern w:val="0"/>
      <w:sz w:val="18"/>
      <w:szCs w:val="18"/>
    </w:rPr>
  </w:style>
  <w:style w:type="paragraph" w:customStyle="1" w:styleId="255">
    <w:name w:val="xl99"/>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6">
    <w:name w:val="xl100"/>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7">
    <w:name w:val="xl101"/>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8">
    <w:name w:val="xl102"/>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9">
    <w:name w:val="xl103"/>
    <w:basedOn w:val="1"/>
    <w:qFormat/>
    <w:uiPriority w:val="0"/>
    <w:pPr>
      <w:widowControl/>
      <w:spacing w:before="100" w:beforeAutospacing="1" w:after="100" w:afterAutospacing="1" w:line="240" w:lineRule="auto"/>
      <w:ind w:firstLine="0" w:firstLineChars="0"/>
      <w:jc w:val="right"/>
    </w:pPr>
    <w:rPr>
      <w:rFonts w:cs="宋体"/>
      <w:color w:val="000000"/>
      <w:kern w:val="0"/>
      <w:sz w:val="20"/>
      <w:szCs w:val="20"/>
    </w:rPr>
  </w:style>
  <w:style w:type="paragraph" w:customStyle="1" w:styleId="260">
    <w:name w:val="xl104"/>
    <w:basedOn w:val="1"/>
    <w:qFormat/>
    <w:uiPriority w:val="0"/>
    <w:pPr>
      <w:widowControl/>
      <w:spacing w:before="100" w:beforeAutospacing="1" w:after="100" w:afterAutospacing="1" w:line="240" w:lineRule="auto"/>
      <w:ind w:firstLine="0" w:firstLineChars="0"/>
      <w:jc w:val="center"/>
    </w:pPr>
    <w:rPr>
      <w:rFonts w:cs="宋体"/>
      <w:b/>
      <w:bCs/>
      <w:kern w:val="0"/>
      <w:sz w:val="20"/>
      <w:szCs w:val="20"/>
    </w:rPr>
  </w:style>
  <w:style w:type="paragraph" w:customStyle="1" w:styleId="261">
    <w:name w:val="xl10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62">
    <w:name w:val="xl10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3">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4">
    <w:name w:val="xl10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65">
    <w:name w:val="xl10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6">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7">
    <w:name w:val="xl111"/>
    <w:basedOn w:val="1"/>
    <w:qFormat/>
    <w:uiPriority w:val="0"/>
    <w:pPr>
      <w:widowControl/>
      <w:pBdr>
        <w:top w:val="single" w:color="auto" w:sz="4" w:space="0"/>
        <w:left w:val="single" w:color="auto" w:sz="4" w:space="0"/>
        <w:bottom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68">
    <w:name w:val="xl112"/>
    <w:basedOn w:val="1"/>
    <w:qFormat/>
    <w:uiPriority w:val="0"/>
    <w:pPr>
      <w:widowControl/>
      <w:pBdr>
        <w:top w:val="single" w:color="auto" w:sz="4" w:space="0"/>
        <w:bottom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69">
    <w:name w:val="xl113"/>
    <w:basedOn w:val="1"/>
    <w:qFormat/>
    <w:uiPriority w:val="0"/>
    <w:pPr>
      <w:widowControl/>
      <w:pBdr>
        <w:top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70">
    <w:name w:val="xl114"/>
    <w:basedOn w:val="1"/>
    <w:qFormat/>
    <w:uiPriority w:val="0"/>
    <w:pPr>
      <w:widowControl/>
      <w:spacing w:before="100" w:beforeAutospacing="1" w:after="100" w:afterAutospacing="1" w:line="240" w:lineRule="auto"/>
      <w:ind w:firstLine="0" w:firstLineChars="0"/>
      <w:jc w:val="left"/>
    </w:pPr>
    <w:rPr>
      <w:rFonts w:cs="宋体"/>
      <w:b/>
      <w:bCs/>
      <w:kern w:val="0"/>
      <w:sz w:val="20"/>
      <w:szCs w:val="20"/>
    </w:rPr>
  </w:style>
  <w:style w:type="paragraph" w:customStyle="1" w:styleId="271">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2">
    <w:name w:val="xl11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3">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4">
    <w:name w:val="xl11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5">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7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78">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79">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80">
    <w:name w:val="xl124"/>
    <w:basedOn w:val="1"/>
    <w:qFormat/>
    <w:uiPriority w:val="0"/>
    <w:pPr>
      <w:widowControl/>
      <w:pBdr>
        <w:top w:val="single" w:color="auto" w:sz="4" w:space="0"/>
        <w:left w:val="single" w:color="auto" w:sz="4" w:space="0"/>
        <w:bottom w:val="single" w:color="auto" w:sz="4" w:space="0"/>
      </w:pBdr>
      <w:shd w:val="clear" w:color="000000" w:fill="8DB4E2"/>
      <w:spacing w:before="100" w:beforeAutospacing="1" w:after="100" w:afterAutospacing="1" w:line="240" w:lineRule="auto"/>
      <w:ind w:firstLine="0" w:firstLineChars="0"/>
      <w:jc w:val="center"/>
    </w:pPr>
    <w:rPr>
      <w:rFonts w:cs="宋体"/>
      <w:b/>
      <w:bCs/>
      <w:kern w:val="0"/>
      <w:sz w:val="20"/>
      <w:szCs w:val="20"/>
    </w:rPr>
  </w:style>
  <w:style w:type="paragraph" w:customStyle="1" w:styleId="281">
    <w:name w:val="xl125"/>
    <w:basedOn w:val="1"/>
    <w:qFormat/>
    <w:uiPriority w:val="0"/>
    <w:pPr>
      <w:widowControl/>
      <w:pBdr>
        <w:top w:val="single" w:color="auto" w:sz="4" w:space="0"/>
        <w:bottom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2">
    <w:name w:val="xl126"/>
    <w:basedOn w:val="1"/>
    <w:qFormat/>
    <w:uiPriority w:val="0"/>
    <w:pPr>
      <w:widowControl/>
      <w:pBdr>
        <w:top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4">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85">
    <w:name w:val="xl12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86">
    <w:name w:val="xl13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7">
    <w:name w:val="xl1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8">
    <w:name w:val="xl13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89">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0">
    <w:name w:val="xl134"/>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1">
    <w:name w:val="xl13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3">
    <w:name w:val="xl137"/>
    <w:basedOn w:val="1"/>
    <w:qFormat/>
    <w:uiPriority w:val="0"/>
    <w:pPr>
      <w:widowControl/>
      <w:pBdr>
        <w:top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94">
    <w:name w:val="xl138"/>
    <w:basedOn w:val="1"/>
    <w:qFormat/>
    <w:uiPriority w:val="0"/>
    <w:pPr>
      <w:widowControl/>
      <w:pBdr>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95">
    <w:name w:val="font6"/>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96">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97">
    <w:name w:val="xl1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98">
    <w:name w:val="Default"/>
    <w:link w:val="299"/>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character" w:customStyle="1" w:styleId="299">
    <w:name w:val="Default Char"/>
    <w:link w:val="298"/>
    <w:qFormat/>
    <w:uiPriority w:val="0"/>
    <w:rPr>
      <w:rFonts w:ascii="仿宋" w:eastAsia="仿宋" w:cs="仿宋" w:hAnsiTheme="minorHAnsi"/>
      <w:color w:val="000000"/>
      <w:sz w:val="24"/>
      <w:szCs w:val="24"/>
    </w:rPr>
  </w:style>
  <w:style w:type="paragraph" w:customStyle="1" w:styleId="300">
    <w:name w:val="nomal正文5号"/>
    <w:basedOn w:val="1"/>
    <w:link w:val="301"/>
    <w:qFormat/>
    <w:uiPriority w:val="0"/>
    <w:pPr>
      <w:widowControl/>
      <w:ind w:firstLine="200"/>
      <w:jc w:val="left"/>
    </w:pPr>
    <w:rPr>
      <w:rFonts w:ascii="Times" w:hAnsi="Times" w:cs="Times"/>
      <w:color w:val="080808"/>
      <w:kern w:val="0"/>
      <w:szCs w:val="21"/>
    </w:rPr>
  </w:style>
  <w:style w:type="character" w:customStyle="1" w:styleId="301">
    <w:name w:val="nomal正文5号 Char"/>
    <w:basedOn w:val="63"/>
    <w:link w:val="300"/>
    <w:qFormat/>
    <w:uiPriority w:val="0"/>
    <w:rPr>
      <w:rFonts w:ascii="Times" w:hAnsi="Times" w:cs="Times"/>
      <w:color w:val="080808"/>
      <w:sz w:val="24"/>
      <w:szCs w:val="21"/>
    </w:rPr>
  </w:style>
  <w:style w:type="paragraph" w:customStyle="1" w:styleId="302">
    <w:name w:val="正文缩进2字符"/>
    <w:basedOn w:val="1"/>
    <w:link w:val="303"/>
    <w:qFormat/>
    <w:uiPriority w:val="0"/>
    <w:pPr>
      <w:widowControl/>
      <w:jc w:val="left"/>
    </w:pPr>
    <w:rPr>
      <w:rFonts w:ascii="Times New Roman" w:hAnsi="Times New Roman"/>
      <w:kern w:val="0"/>
    </w:rPr>
  </w:style>
  <w:style w:type="character" w:customStyle="1" w:styleId="303">
    <w:name w:val="正文缩进2字符 Char"/>
    <w:link w:val="302"/>
    <w:qFormat/>
    <w:uiPriority w:val="0"/>
    <w:rPr>
      <w:sz w:val="24"/>
      <w:szCs w:val="24"/>
    </w:rPr>
  </w:style>
  <w:style w:type="character" w:customStyle="1" w:styleId="304">
    <w:name w:val="正文文本缩进 2 Char1"/>
    <w:qFormat/>
    <w:uiPriority w:val="0"/>
    <w:rPr>
      <w:kern w:val="2"/>
      <w:sz w:val="21"/>
      <w:szCs w:val="24"/>
    </w:rPr>
  </w:style>
  <w:style w:type="paragraph" w:customStyle="1" w:styleId="305">
    <w:name w:val="样式 小四 行距: 1.5 倍行距"/>
    <w:basedOn w:val="1"/>
    <w:qFormat/>
    <w:uiPriority w:val="0"/>
    <w:pPr>
      <w:widowControl/>
      <w:tabs>
        <w:tab w:val="left" w:pos="720"/>
      </w:tabs>
      <w:ind w:left="720" w:hanging="720" w:firstLineChars="0"/>
      <w:jc w:val="left"/>
    </w:pPr>
    <w:rPr>
      <w:rFonts w:ascii="Times New Roman" w:hAnsi="Times New Roman"/>
      <w:kern w:val="0"/>
      <w:szCs w:val="20"/>
      <w:lang w:val="zh-CN"/>
    </w:rPr>
  </w:style>
  <w:style w:type="paragraph" w:customStyle="1" w:styleId="306">
    <w:name w:val="Char Char Char Char Char Char Char"/>
    <w:basedOn w:val="1"/>
    <w:qFormat/>
    <w:uiPriority w:val="0"/>
    <w:pPr>
      <w:widowControl/>
      <w:spacing w:after="160" w:line="240" w:lineRule="exact"/>
      <w:ind w:firstLine="0" w:firstLineChars="0"/>
      <w:jc w:val="left"/>
    </w:pPr>
    <w:rPr>
      <w:rFonts w:ascii="Arial" w:hAnsi="Arial" w:eastAsia="Times New Roman" w:cs="Verdana"/>
      <w:b/>
      <w:kern w:val="0"/>
      <w:lang w:eastAsia="en-US"/>
    </w:rPr>
  </w:style>
  <w:style w:type="paragraph" w:customStyle="1" w:styleId="307">
    <w:name w:val="样式 标题 2 + 段前: 0.5 行"/>
    <w:basedOn w:val="3"/>
    <w:qFormat/>
    <w:uiPriority w:val="0"/>
    <w:pPr>
      <w:widowControl/>
      <w:numPr>
        <w:ilvl w:val="0"/>
        <w:numId w:val="0"/>
      </w:numPr>
      <w:tabs>
        <w:tab w:val="left" w:pos="576"/>
        <w:tab w:val="left" w:pos="992"/>
      </w:tabs>
      <w:snapToGrid w:val="0"/>
      <w:spacing w:before="260" w:beforeLines="50" w:after="0" w:line="415" w:lineRule="auto"/>
      <w:ind w:left="992" w:hanging="567"/>
      <w:jc w:val="left"/>
    </w:pPr>
    <w:rPr>
      <w:rFonts w:ascii="Arial" w:hAnsi="Arial" w:eastAsia="黑体" w:cs="Arial"/>
      <w:b w:val="0"/>
      <w:bCs w:val="0"/>
      <w:kern w:val="0"/>
      <w:szCs w:val="30"/>
      <w:lang w:val="zh-CN"/>
    </w:rPr>
  </w:style>
  <w:style w:type="paragraph" w:customStyle="1" w:styleId="308">
    <w:name w:val="ECS正文1"/>
    <w:basedOn w:val="1"/>
    <w:qFormat/>
    <w:uiPriority w:val="0"/>
    <w:pPr>
      <w:widowControl/>
      <w:adjustRightInd w:val="0"/>
      <w:snapToGrid w:val="0"/>
      <w:ind w:firstLine="0" w:firstLineChars="0"/>
      <w:jc w:val="left"/>
    </w:pPr>
    <w:rPr>
      <w:kern w:val="0"/>
      <w:szCs w:val="20"/>
    </w:rPr>
  </w:style>
  <w:style w:type="paragraph" w:customStyle="1" w:styleId="309">
    <w:name w:val="样式 小四 段前: 1.55 磅 段后: 1.55 磅 行距: 1.5 倍行距"/>
    <w:basedOn w:val="1"/>
    <w:qFormat/>
    <w:uiPriority w:val="0"/>
    <w:pPr>
      <w:widowControl/>
      <w:spacing w:before="31" w:after="31"/>
      <w:ind w:firstLine="0" w:firstLineChars="0"/>
      <w:jc w:val="left"/>
    </w:pPr>
    <w:rPr>
      <w:rFonts w:ascii="Times New Roman" w:hAnsi="Times New Roman"/>
      <w:kern w:val="0"/>
      <w:sz w:val="28"/>
      <w:szCs w:val="20"/>
    </w:rPr>
  </w:style>
  <w:style w:type="paragraph" w:customStyle="1" w:styleId="310">
    <w:name w:val="表正文"/>
    <w:basedOn w:val="1"/>
    <w:qFormat/>
    <w:uiPriority w:val="0"/>
    <w:pPr>
      <w:widowControl/>
      <w:spacing w:line="240" w:lineRule="auto"/>
      <w:ind w:firstLine="0" w:firstLineChars="0"/>
      <w:jc w:val="left"/>
    </w:pPr>
    <w:rPr>
      <w:rFonts w:hAnsi="Courier New" w:cs="宋体"/>
      <w:kern w:val="0"/>
      <w:szCs w:val="21"/>
    </w:rPr>
  </w:style>
  <w:style w:type="character" w:customStyle="1" w:styleId="311">
    <w:name w:val="样式 仿宋_GB2312"/>
    <w:qFormat/>
    <w:uiPriority w:val="0"/>
    <w:rPr>
      <w:rFonts w:ascii="仿宋_GB2312" w:eastAsia="仿宋_GB2312" w:cs="Times New Roman"/>
      <w:sz w:val="30"/>
      <w:szCs w:val="30"/>
    </w:rPr>
  </w:style>
  <w:style w:type="character" w:customStyle="1" w:styleId="312">
    <w:name w:val="论文正文 Char Char"/>
    <w:link w:val="313"/>
    <w:qFormat/>
    <w:uiPriority w:val="0"/>
    <w:rPr>
      <w:sz w:val="24"/>
    </w:rPr>
  </w:style>
  <w:style w:type="paragraph" w:customStyle="1" w:styleId="313">
    <w:name w:val="论文正文"/>
    <w:basedOn w:val="1"/>
    <w:link w:val="312"/>
    <w:qFormat/>
    <w:uiPriority w:val="0"/>
    <w:pPr>
      <w:widowControl/>
      <w:adjustRightInd w:val="0"/>
      <w:spacing w:line="300" w:lineRule="auto"/>
      <w:ind w:firstLine="420" w:firstLineChars="0"/>
      <w:jc w:val="left"/>
    </w:pPr>
    <w:rPr>
      <w:rFonts w:ascii="Times New Roman" w:hAnsi="Times New Roman"/>
      <w:kern w:val="0"/>
      <w:szCs w:val="20"/>
    </w:rPr>
  </w:style>
  <w:style w:type="paragraph" w:customStyle="1" w:styleId="314">
    <w:name w:val="正文＋小四＋缩进2字符"/>
    <w:basedOn w:val="1"/>
    <w:qFormat/>
    <w:uiPriority w:val="0"/>
    <w:pPr>
      <w:widowControl/>
      <w:ind w:firstLine="200"/>
      <w:jc w:val="left"/>
    </w:pPr>
    <w:rPr>
      <w:rFonts w:ascii="Times New Roman" w:hAnsi="Times New Roman"/>
      <w:kern w:val="0"/>
    </w:rPr>
  </w:style>
  <w:style w:type="paragraph" w:customStyle="1" w:styleId="315">
    <w:name w:val="样式 标题 4 + 段前: 0.5 行 段后: 0.5 行"/>
    <w:basedOn w:val="5"/>
    <w:qFormat/>
    <w:uiPriority w:val="99"/>
    <w:pPr>
      <w:widowControl/>
      <w:numPr>
        <w:ilvl w:val="0"/>
        <w:numId w:val="0"/>
      </w:numPr>
      <w:tabs>
        <w:tab w:val="left" w:pos="1574"/>
      </w:tabs>
      <w:adjustRightInd w:val="0"/>
      <w:snapToGrid w:val="0"/>
      <w:spacing w:before="240" w:beforeLines="50" w:after="0" w:line="376" w:lineRule="auto"/>
      <w:ind w:left="1574" w:right="100" w:rightChars="100" w:hanging="864"/>
      <w:jc w:val="left"/>
    </w:pPr>
    <w:rPr>
      <w:rFonts w:ascii="Arial" w:hAnsi="Arial" w:cs="宋体" w:eastAsiaTheme="minorEastAsia"/>
      <w:b w:val="0"/>
      <w:bCs w:val="0"/>
      <w:kern w:val="0"/>
      <w:sz w:val="28"/>
      <w:szCs w:val="20"/>
      <w:lang w:val="zh-CN"/>
    </w:rPr>
  </w:style>
  <w:style w:type="paragraph" w:customStyle="1" w:styleId="316">
    <w:name w:val="样式 (西文) Times New Roman 四号 段后: 6 磅 行距: 固定值 20 磅"/>
    <w:basedOn w:val="1"/>
    <w:qFormat/>
    <w:uiPriority w:val="0"/>
    <w:pPr>
      <w:widowControl/>
      <w:spacing w:beforeLines="50" w:afterLines="50"/>
      <w:ind w:firstLine="0" w:firstLineChars="0"/>
      <w:jc w:val="left"/>
    </w:pPr>
    <w:rPr>
      <w:rFonts w:ascii="Times New Roman" w:hAnsi="Times New Roman" w:cs="宋体"/>
      <w:kern w:val="0"/>
      <w:sz w:val="28"/>
      <w:szCs w:val="20"/>
    </w:rPr>
  </w:style>
  <w:style w:type="paragraph" w:customStyle="1" w:styleId="317">
    <w:name w:val="项目 1"/>
    <w:qFormat/>
    <w:uiPriority w:val="0"/>
    <w:pPr>
      <w:numPr>
        <w:ilvl w:val="0"/>
        <w:numId w:val="12"/>
      </w:numPr>
      <w:spacing w:line="360" w:lineRule="auto"/>
    </w:pPr>
    <w:rPr>
      <w:rFonts w:ascii="Arial" w:hAnsi="Arial" w:eastAsia="宋体" w:cs="Times New Roman"/>
      <w:b/>
      <w:snapToGrid w:val="0"/>
      <w:sz w:val="24"/>
      <w:szCs w:val="21"/>
      <w:lang w:val="en-US" w:eastAsia="zh-CN" w:bidi="ar-SA"/>
    </w:rPr>
  </w:style>
  <w:style w:type="paragraph" w:customStyle="1" w:styleId="318">
    <w:name w:val="附录标识"/>
    <w:basedOn w:val="1"/>
    <w:qFormat/>
    <w:uiPriority w:val="0"/>
    <w:pPr>
      <w:widowControl/>
      <w:numPr>
        <w:ilvl w:val="0"/>
        <w:numId w:val="13"/>
      </w:numPr>
      <w:shd w:val="clear" w:color="FFFFFF" w:fill="FFFFFF"/>
      <w:tabs>
        <w:tab w:val="left" w:pos="6405"/>
      </w:tabs>
      <w:spacing w:beforeLines="50" w:afterLines="50" w:line="240" w:lineRule="auto"/>
      <w:ind w:firstLineChars="0"/>
      <w:jc w:val="center"/>
      <w:outlineLvl w:val="0"/>
    </w:pPr>
    <w:rPr>
      <w:rFonts w:ascii="黑体" w:hAnsi="Calibri" w:eastAsia="黑体"/>
      <w:kern w:val="0"/>
      <w:sz w:val="28"/>
    </w:rPr>
  </w:style>
  <w:style w:type="paragraph" w:customStyle="1" w:styleId="319">
    <w:name w:val="样式 首行缩进:  1.5 字符"/>
    <w:basedOn w:val="1"/>
    <w:qFormat/>
    <w:uiPriority w:val="0"/>
    <w:pPr>
      <w:widowControl/>
      <w:jc w:val="center"/>
    </w:pPr>
    <w:rPr>
      <w:kern w:val="0"/>
    </w:rPr>
  </w:style>
  <w:style w:type="paragraph" w:customStyle="1" w:styleId="320">
    <w:name w:val="样式 标题 4 + 左侧:  0.37 厘米 右侧:  0.37 厘米"/>
    <w:basedOn w:val="5"/>
    <w:qFormat/>
    <w:uiPriority w:val="0"/>
    <w:pPr>
      <w:widowControl/>
      <w:numPr>
        <w:numId w:val="14"/>
      </w:numPr>
      <w:tabs>
        <w:tab w:val="left" w:pos="210"/>
        <w:tab w:val="left" w:pos="2141"/>
      </w:tabs>
      <w:spacing w:before="60" w:after="60"/>
      <w:ind w:right="210" w:rightChars="100"/>
      <w:jc w:val="left"/>
    </w:pPr>
    <w:rPr>
      <w:rFonts w:ascii="Times New Roman" w:hAnsi="Times New Roman" w:cs="宋体"/>
      <w:kern w:val="0"/>
      <w:sz w:val="24"/>
      <w:szCs w:val="20"/>
      <w:lang w:val="zh-CN"/>
    </w:rPr>
  </w:style>
  <w:style w:type="paragraph" w:customStyle="1" w:styleId="321">
    <w:name w:val="样式 标题 2 + (符号) Times New Roman 两端对齐 段前: 13 磅 段后: 6 磅 行距: 多倍行..."/>
    <w:basedOn w:val="1"/>
    <w:qFormat/>
    <w:uiPriority w:val="0"/>
    <w:pPr>
      <w:widowControl/>
      <w:numPr>
        <w:ilvl w:val="1"/>
        <w:numId w:val="14"/>
      </w:numPr>
      <w:spacing w:line="240" w:lineRule="auto"/>
      <w:ind w:firstLineChars="0"/>
      <w:jc w:val="left"/>
    </w:pPr>
    <w:rPr>
      <w:rFonts w:ascii="Times New Roman" w:hAnsi="Times New Roman"/>
      <w:kern w:val="0"/>
    </w:rPr>
  </w:style>
  <w:style w:type="paragraph" w:customStyle="1" w:styleId="322">
    <w:name w:val="样式 正文首行缩进 2 + 首行缩进:  2 字符 段后: 0.5 行"/>
    <w:basedOn w:val="58"/>
    <w:qFormat/>
    <w:uiPriority w:val="0"/>
    <w:pPr>
      <w:spacing w:after="156"/>
      <w:ind w:firstLine="480"/>
    </w:pPr>
    <w:rPr>
      <w:rFonts w:cs="宋体"/>
      <w:szCs w:val="20"/>
    </w:rPr>
  </w:style>
  <w:style w:type="paragraph" w:customStyle="1" w:styleId="323">
    <w:name w:val="封面-扉页文本"/>
    <w:qFormat/>
    <w:uiPriority w:val="0"/>
    <w:pPr>
      <w:jc w:val="center"/>
    </w:pPr>
    <w:rPr>
      <w:rFonts w:ascii="宋体" w:hAnsi="Times New Roman" w:eastAsia="宋体" w:cs="Times New Roman"/>
      <w:kern w:val="2"/>
      <w:sz w:val="32"/>
      <w:szCs w:val="28"/>
      <w:lang w:val="en-US" w:eastAsia="zh-CN" w:bidi="ar-SA"/>
    </w:rPr>
  </w:style>
  <w:style w:type="character" w:customStyle="1" w:styleId="324">
    <w:name w:val="Char Char10"/>
    <w:qFormat/>
    <w:uiPriority w:val="0"/>
    <w:rPr>
      <w:sz w:val="18"/>
      <w:szCs w:val="18"/>
    </w:rPr>
  </w:style>
  <w:style w:type="paragraph" w:customStyle="1" w:styleId="325">
    <w:name w:val="TOC 标题3"/>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lang w:val="zh-CN"/>
    </w:rPr>
  </w:style>
  <w:style w:type="paragraph" w:customStyle="1" w:styleId="326">
    <w:name w:val="样式 文本样式 + Arial 段后: 0.5 行"/>
    <w:basedOn w:val="1"/>
    <w:link w:val="327"/>
    <w:qFormat/>
    <w:uiPriority w:val="0"/>
    <w:pPr>
      <w:widowControl/>
      <w:adjustRightInd w:val="0"/>
      <w:spacing w:afterLines="50"/>
      <w:ind w:firstLine="560"/>
      <w:jc w:val="left"/>
      <w:textAlignment w:val="baseline"/>
    </w:pPr>
    <w:rPr>
      <w:rFonts w:ascii="Arial" w:hAnsi="Arial"/>
      <w:kern w:val="0"/>
      <w:sz w:val="28"/>
      <w:szCs w:val="20"/>
      <w:lang w:val="zh-CN"/>
    </w:rPr>
  </w:style>
  <w:style w:type="character" w:customStyle="1" w:styleId="327">
    <w:name w:val="样式 文本样式 + Arial 段后: 0.5 行 Char"/>
    <w:link w:val="326"/>
    <w:qFormat/>
    <w:uiPriority w:val="0"/>
    <w:rPr>
      <w:rFonts w:ascii="Arial" w:hAnsi="Arial"/>
      <w:sz w:val="28"/>
      <w:lang w:val="zh-CN"/>
    </w:rPr>
  </w:style>
  <w:style w:type="paragraph" w:customStyle="1" w:styleId="328">
    <w:name w:val="列项——（一级）"/>
    <w:qFormat/>
    <w:uiPriority w:val="0"/>
    <w:pPr>
      <w:widowControl w:val="0"/>
      <w:ind w:left="833" w:hanging="408"/>
      <w:jc w:val="both"/>
    </w:pPr>
    <w:rPr>
      <w:rFonts w:ascii="宋体" w:hAnsi="Times New Roman" w:eastAsia="宋体" w:cs="Times New Roman"/>
      <w:sz w:val="22"/>
      <w:lang w:val="en-US" w:eastAsia="zh-CN" w:bidi="ar-SA"/>
    </w:rPr>
  </w:style>
  <w:style w:type="paragraph" w:customStyle="1" w:styleId="329">
    <w:name w:val="列项◆（三级）"/>
    <w:basedOn w:val="1"/>
    <w:qFormat/>
    <w:uiPriority w:val="0"/>
    <w:pPr>
      <w:widowControl/>
      <w:tabs>
        <w:tab w:val="left" w:pos="1678"/>
      </w:tabs>
      <w:spacing w:beforeLines="50" w:line="300" w:lineRule="auto"/>
      <w:ind w:left="1678" w:hanging="414" w:firstLineChars="0"/>
      <w:jc w:val="left"/>
    </w:pPr>
    <w:rPr>
      <w:rFonts w:hAnsi="Times New Roman"/>
      <w:kern w:val="0"/>
      <w:szCs w:val="21"/>
    </w:rPr>
  </w:style>
  <w:style w:type="paragraph" w:styleId="330">
    <w:name w:val="No Spacing"/>
    <w:basedOn w:val="1"/>
    <w:link w:val="331"/>
    <w:qFormat/>
    <w:uiPriority w:val="99"/>
    <w:pPr>
      <w:widowControl/>
      <w:spacing w:beforeLines="50" w:line="300" w:lineRule="auto"/>
      <w:ind w:firstLine="0" w:firstLineChars="0"/>
      <w:jc w:val="left"/>
    </w:pPr>
    <w:rPr>
      <w:rFonts w:ascii="Calibri" w:hAnsi="Calibri"/>
      <w:kern w:val="0"/>
      <w:szCs w:val="32"/>
      <w:lang w:val="zh-CN"/>
    </w:rPr>
  </w:style>
  <w:style w:type="character" w:customStyle="1" w:styleId="331">
    <w:name w:val="无间隔 字符"/>
    <w:link w:val="330"/>
    <w:qFormat/>
    <w:uiPriority w:val="99"/>
    <w:rPr>
      <w:rFonts w:ascii="Calibri" w:hAnsi="Calibri"/>
      <w:sz w:val="24"/>
      <w:szCs w:val="32"/>
      <w:lang w:val="zh-CN"/>
    </w:rPr>
  </w:style>
  <w:style w:type="paragraph" w:styleId="332">
    <w:name w:val="Quote"/>
    <w:basedOn w:val="1"/>
    <w:next w:val="1"/>
    <w:link w:val="333"/>
    <w:qFormat/>
    <w:uiPriority w:val="0"/>
    <w:pPr>
      <w:widowControl/>
      <w:spacing w:beforeLines="50" w:line="300" w:lineRule="auto"/>
      <w:ind w:firstLine="0" w:firstLineChars="0"/>
      <w:jc w:val="left"/>
    </w:pPr>
    <w:rPr>
      <w:rFonts w:ascii="Calibri" w:hAnsi="Calibri"/>
      <w:i/>
      <w:kern w:val="0"/>
      <w:lang w:val="zh-CN"/>
    </w:rPr>
  </w:style>
  <w:style w:type="character" w:customStyle="1" w:styleId="333">
    <w:name w:val="引用 字符"/>
    <w:basedOn w:val="63"/>
    <w:link w:val="332"/>
    <w:qFormat/>
    <w:uiPriority w:val="0"/>
    <w:rPr>
      <w:rFonts w:ascii="Calibri" w:hAnsi="Calibri"/>
      <w:i/>
      <w:sz w:val="24"/>
      <w:szCs w:val="24"/>
      <w:lang w:val="zh-CN"/>
    </w:rPr>
  </w:style>
  <w:style w:type="paragraph" w:styleId="334">
    <w:name w:val="Intense Quote"/>
    <w:basedOn w:val="1"/>
    <w:next w:val="1"/>
    <w:link w:val="335"/>
    <w:qFormat/>
    <w:uiPriority w:val="0"/>
    <w:pPr>
      <w:widowControl/>
      <w:spacing w:beforeLines="50" w:line="300" w:lineRule="auto"/>
      <w:ind w:left="720" w:right="720" w:firstLine="0" w:firstLineChars="0"/>
      <w:jc w:val="left"/>
    </w:pPr>
    <w:rPr>
      <w:rFonts w:ascii="Calibri" w:hAnsi="Calibri"/>
      <w:b/>
      <w:i/>
      <w:kern w:val="0"/>
      <w:szCs w:val="20"/>
      <w:lang w:val="zh-CN"/>
    </w:rPr>
  </w:style>
  <w:style w:type="character" w:customStyle="1" w:styleId="335">
    <w:name w:val="明显引用 字符"/>
    <w:basedOn w:val="63"/>
    <w:link w:val="334"/>
    <w:qFormat/>
    <w:uiPriority w:val="0"/>
    <w:rPr>
      <w:rFonts w:ascii="Calibri" w:hAnsi="Calibri"/>
      <w:b/>
      <w:i/>
      <w:sz w:val="24"/>
      <w:lang w:val="zh-CN"/>
    </w:rPr>
  </w:style>
  <w:style w:type="character" w:customStyle="1" w:styleId="336">
    <w:name w:val="不明显强调1"/>
    <w:qFormat/>
    <w:uiPriority w:val="19"/>
    <w:rPr>
      <w:i/>
      <w:color w:val="5A5A5A"/>
    </w:rPr>
  </w:style>
  <w:style w:type="character" w:customStyle="1" w:styleId="337">
    <w:name w:val="明显强调1"/>
    <w:qFormat/>
    <w:uiPriority w:val="0"/>
    <w:rPr>
      <w:b/>
      <w:i/>
      <w:sz w:val="24"/>
      <w:szCs w:val="24"/>
      <w:u w:val="single"/>
    </w:rPr>
  </w:style>
  <w:style w:type="character" w:customStyle="1" w:styleId="338">
    <w:name w:val="不明显参考1"/>
    <w:qFormat/>
    <w:uiPriority w:val="0"/>
    <w:rPr>
      <w:sz w:val="24"/>
      <w:szCs w:val="24"/>
      <w:u w:val="single"/>
    </w:rPr>
  </w:style>
  <w:style w:type="character" w:customStyle="1" w:styleId="339">
    <w:name w:val="明显参考1"/>
    <w:qFormat/>
    <w:uiPriority w:val="0"/>
    <w:rPr>
      <w:b/>
      <w:sz w:val="24"/>
      <w:u w:val="single"/>
    </w:rPr>
  </w:style>
  <w:style w:type="character" w:customStyle="1" w:styleId="340">
    <w:name w:val="书籍标题1"/>
    <w:qFormat/>
    <w:uiPriority w:val="0"/>
    <w:rPr>
      <w:rFonts w:ascii="Cambria" w:hAnsi="Cambria" w:eastAsia="宋体"/>
      <w:b/>
      <w:i/>
      <w:sz w:val="24"/>
      <w:szCs w:val="24"/>
    </w:rPr>
  </w:style>
  <w:style w:type="paragraph" w:customStyle="1" w:styleId="341">
    <w:name w:val="评估结论"/>
    <w:basedOn w:val="91"/>
    <w:link w:val="342"/>
    <w:qFormat/>
    <w:uiPriority w:val="0"/>
    <w:pPr>
      <w:widowControl/>
      <w:spacing w:before="100" w:beforeAutospacing="1" w:after="100" w:afterAutospacing="1"/>
      <w:ind w:firstLine="0" w:firstLineChars="0"/>
      <w:jc w:val="left"/>
    </w:pPr>
    <w:rPr>
      <w:rFonts w:ascii="Arial" w:hAnsi="Arial"/>
      <w:kern w:val="0"/>
      <w:sz w:val="24"/>
      <w:lang w:val="zh-CN"/>
    </w:rPr>
  </w:style>
  <w:style w:type="character" w:customStyle="1" w:styleId="342">
    <w:name w:val="评估结论 Char"/>
    <w:link w:val="341"/>
    <w:qFormat/>
    <w:uiPriority w:val="0"/>
    <w:rPr>
      <w:rFonts w:ascii="Arial" w:hAnsi="Arial"/>
      <w:sz w:val="24"/>
      <w:szCs w:val="24"/>
      <w:lang w:val="zh-CN"/>
    </w:rPr>
  </w:style>
  <w:style w:type="paragraph" w:customStyle="1" w:styleId="343">
    <w:name w:val="一级条标题"/>
    <w:next w:val="1"/>
    <w:qFormat/>
    <w:uiPriority w:val="0"/>
    <w:pPr>
      <w:numPr>
        <w:ilvl w:val="1"/>
        <w:numId w:val="15"/>
      </w:numPr>
      <w:spacing w:beforeLines="50" w:afterLines="50"/>
      <w:ind w:left="284"/>
      <w:outlineLvl w:val="2"/>
    </w:pPr>
    <w:rPr>
      <w:rFonts w:ascii="黑体" w:hAnsi="Times New Roman" w:eastAsia="黑体" w:cs="Times New Roman"/>
      <w:sz w:val="21"/>
      <w:szCs w:val="21"/>
      <w:lang w:val="en-US" w:eastAsia="zh-CN" w:bidi="ar-SA"/>
    </w:rPr>
  </w:style>
  <w:style w:type="paragraph" w:customStyle="1" w:styleId="344">
    <w:name w:val="章标题"/>
    <w:next w:val="1"/>
    <w:qFormat/>
    <w:uiPriority w:val="0"/>
    <w:pPr>
      <w:numPr>
        <w:ilvl w:val="2"/>
        <w:numId w:val="15"/>
      </w:numPr>
      <w:spacing w:beforeLines="100" w:afterLines="100"/>
      <w:jc w:val="both"/>
      <w:outlineLvl w:val="1"/>
    </w:pPr>
    <w:rPr>
      <w:rFonts w:ascii="黑体" w:hAnsi="Times New Roman" w:eastAsia="黑体" w:cs="Times New Roman"/>
      <w:sz w:val="21"/>
      <w:lang w:val="en-US" w:eastAsia="zh-CN" w:bidi="ar-SA"/>
    </w:rPr>
  </w:style>
  <w:style w:type="paragraph" w:customStyle="1" w:styleId="345">
    <w:name w:val="二级条标题"/>
    <w:basedOn w:val="343"/>
    <w:next w:val="1"/>
    <w:qFormat/>
    <w:uiPriority w:val="0"/>
    <w:pPr>
      <w:numPr>
        <w:ilvl w:val="3"/>
      </w:numPr>
      <w:ind w:left="0"/>
      <w:outlineLvl w:val="3"/>
    </w:pPr>
  </w:style>
  <w:style w:type="paragraph" w:customStyle="1" w:styleId="346">
    <w:name w:val="三级条标题"/>
    <w:basedOn w:val="345"/>
    <w:next w:val="1"/>
    <w:qFormat/>
    <w:uiPriority w:val="0"/>
    <w:pPr>
      <w:numPr>
        <w:ilvl w:val="4"/>
      </w:numPr>
      <w:ind w:left="1680"/>
      <w:outlineLvl w:val="4"/>
    </w:pPr>
  </w:style>
  <w:style w:type="paragraph" w:customStyle="1" w:styleId="347">
    <w:name w:val="四级条标题"/>
    <w:basedOn w:val="346"/>
    <w:next w:val="1"/>
    <w:qFormat/>
    <w:uiPriority w:val="0"/>
    <w:pPr>
      <w:numPr>
        <w:ilvl w:val="5"/>
      </w:numPr>
      <w:outlineLvl w:val="5"/>
    </w:pPr>
  </w:style>
  <w:style w:type="paragraph" w:customStyle="1" w:styleId="348">
    <w:name w:val="五级条标题"/>
    <w:basedOn w:val="347"/>
    <w:next w:val="1"/>
    <w:qFormat/>
    <w:uiPriority w:val="0"/>
    <w:pPr>
      <w:outlineLvl w:val="6"/>
    </w:pPr>
  </w:style>
  <w:style w:type="paragraph" w:customStyle="1" w:styleId="349">
    <w:name w:val="正文表标题"/>
    <w:next w:val="145"/>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0">
    <w:name w:val="正文图标题"/>
    <w:next w:val="145"/>
    <w:qFormat/>
    <w:uiPriority w:val="0"/>
    <w:pPr>
      <w:numPr>
        <w:ilvl w:val="0"/>
        <w:numId w:val="16"/>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1">
    <w:name w:val="Char"/>
    <w:basedOn w:val="1"/>
    <w:qFormat/>
    <w:uiPriority w:val="0"/>
    <w:pPr>
      <w:widowControl/>
      <w:spacing w:line="240" w:lineRule="auto"/>
      <w:ind w:firstLine="0" w:firstLineChars="0"/>
      <w:jc w:val="left"/>
    </w:pPr>
    <w:rPr>
      <w:rFonts w:ascii="Tahoma" w:hAnsi="Tahoma"/>
      <w:kern w:val="0"/>
      <w:szCs w:val="20"/>
    </w:rPr>
  </w:style>
  <w:style w:type="paragraph" w:customStyle="1" w:styleId="352">
    <w:name w:val="标题19"/>
    <w:basedOn w:val="1"/>
    <w:qFormat/>
    <w:uiPriority w:val="0"/>
    <w:pPr>
      <w:widowControl/>
      <w:ind w:left="-6" w:leftChars="-3" w:firstLine="0" w:firstLineChars="0"/>
      <w:jc w:val="center"/>
    </w:pPr>
    <w:rPr>
      <w:kern w:val="0"/>
    </w:rPr>
  </w:style>
  <w:style w:type="paragraph" w:customStyle="1" w:styleId="353">
    <w:name w:val="样式 标题 511 Char标题 51标题 5 Char1 Char Char Char Char1 Char Ch...2"/>
    <w:basedOn w:val="6"/>
    <w:link w:val="354"/>
    <w:qFormat/>
    <w:uiPriority w:val="0"/>
    <w:pPr>
      <w:keepNext w:val="0"/>
      <w:keepLines w:val="0"/>
      <w:widowControl/>
      <w:numPr>
        <w:ilvl w:val="0"/>
        <w:numId w:val="0"/>
      </w:numPr>
      <w:adjustRightInd w:val="0"/>
      <w:spacing w:before="0" w:after="0"/>
      <w:ind w:left="561"/>
      <w:jc w:val="left"/>
      <w:textAlignment w:val="baseline"/>
    </w:pPr>
    <w:rPr>
      <w:rFonts w:ascii="Arial" w:hAnsi="Arial"/>
      <w:b w:val="0"/>
      <w:bCs w:val="0"/>
      <w:kern w:val="0"/>
      <w:szCs w:val="24"/>
      <w:lang w:val="zh-CN"/>
    </w:rPr>
  </w:style>
  <w:style w:type="character" w:customStyle="1" w:styleId="354">
    <w:name w:val="样式 标题 511 Char标题 51标题 5 Char1 Char Char Char Char1 Char Ch...2 Char"/>
    <w:link w:val="353"/>
    <w:qFormat/>
    <w:uiPriority w:val="0"/>
    <w:rPr>
      <w:rFonts w:ascii="Arial" w:hAnsi="Arial"/>
      <w:sz w:val="24"/>
      <w:szCs w:val="24"/>
      <w:lang w:val="zh-CN"/>
    </w:rPr>
  </w:style>
  <w:style w:type="paragraph" w:customStyle="1" w:styleId="355">
    <w:name w:val="样式 标题 3一style3条(C+F3)Final－标题 3头标题 3 Char Char Char标题 3 ..."/>
    <w:basedOn w:val="4"/>
    <w:qFormat/>
    <w:uiPriority w:val="0"/>
    <w:pPr>
      <w:keepNext w:val="0"/>
      <w:keepLines w:val="0"/>
      <w:widowControl/>
      <w:numPr>
        <w:ilvl w:val="0"/>
        <w:numId w:val="0"/>
      </w:numPr>
      <w:adjustRightInd w:val="0"/>
      <w:spacing w:before="0"/>
      <w:ind w:left="607" w:hanging="607"/>
      <w:jc w:val="left"/>
      <w:textAlignment w:val="baseline"/>
    </w:pPr>
    <w:rPr>
      <w:rFonts w:ascii="Arial" w:hAnsi="Arial" w:eastAsia="黑体"/>
      <w:kern w:val="0"/>
      <w:szCs w:val="21"/>
      <w:lang w:val="zh-CN"/>
    </w:rPr>
  </w:style>
  <w:style w:type="paragraph" w:customStyle="1" w:styleId="356">
    <w:name w:val="CM13"/>
    <w:basedOn w:val="1"/>
    <w:next w:val="1"/>
    <w:qFormat/>
    <w:uiPriority w:val="99"/>
    <w:pPr>
      <w:widowControl/>
      <w:autoSpaceDE w:val="0"/>
      <w:autoSpaceDN w:val="0"/>
      <w:adjustRightInd w:val="0"/>
      <w:spacing w:line="468" w:lineRule="atLeast"/>
      <w:ind w:firstLine="0" w:firstLineChars="0"/>
      <w:jc w:val="left"/>
    </w:pPr>
    <w:rPr>
      <w:rFonts w:hAnsi="Times New Roman"/>
      <w:kern w:val="0"/>
    </w:rPr>
  </w:style>
  <w:style w:type="paragraph" w:customStyle="1" w:styleId="35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8">
    <w:name w:val="标题 11"/>
    <w:basedOn w:val="1"/>
    <w:next w:val="1"/>
    <w:qFormat/>
    <w:uiPriority w:val="0"/>
    <w:pPr>
      <w:keepNext/>
      <w:keepLines/>
      <w:widowControl/>
      <w:numPr>
        <w:ilvl w:val="0"/>
        <w:numId w:val="17"/>
      </w:numPr>
      <w:spacing w:line="339" w:lineRule="auto"/>
      <w:ind w:firstLine="0" w:firstLineChars="0"/>
      <w:jc w:val="left"/>
      <w:outlineLvl w:val="0"/>
    </w:pPr>
    <w:rPr>
      <w:rFonts w:ascii="Times New Roman" w:hAnsi="Times New Roman"/>
      <w:b/>
      <w:bCs/>
      <w:kern w:val="44"/>
      <w:sz w:val="32"/>
      <w:szCs w:val="44"/>
    </w:rPr>
  </w:style>
  <w:style w:type="paragraph" w:customStyle="1" w:styleId="359">
    <w:name w:val="标题 21"/>
    <w:basedOn w:val="1"/>
    <w:next w:val="1"/>
    <w:unhideWhenUsed/>
    <w:qFormat/>
    <w:uiPriority w:val="0"/>
    <w:pPr>
      <w:keepNext/>
      <w:keepLines/>
      <w:widowControl/>
      <w:numPr>
        <w:ilvl w:val="1"/>
        <w:numId w:val="17"/>
      </w:numPr>
      <w:tabs>
        <w:tab w:val="left" w:pos="425"/>
      </w:tabs>
      <w:spacing w:line="296" w:lineRule="auto"/>
      <w:ind w:firstLine="0" w:firstLineChars="0"/>
      <w:jc w:val="left"/>
      <w:outlineLvl w:val="1"/>
    </w:pPr>
    <w:rPr>
      <w:rFonts w:ascii="Cambria" w:hAnsi="Cambria" w:cs="黑体"/>
      <w:b/>
      <w:bCs/>
      <w:kern w:val="0"/>
      <w:szCs w:val="32"/>
    </w:rPr>
  </w:style>
  <w:style w:type="paragraph" w:customStyle="1" w:styleId="360">
    <w:name w:val="普通(网站)1"/>
    <w:basedOn w:val="1"/>
    <w:unhideWhenUsed/>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361">
    <w:name w:val="标题 31"/>
    <w:basedOn w:val="1"/>
    <w:next w:val="1"/>
    <w:unhideWhenUsed/>
    <w:qFormat/>
    <w:uiPriority w:val="0"/>
    <w:pPr>
      <w:keepNext/>
      <w:keepLines/>
      <w:widowControl/>
      <w:spacing w:line="296" w:lineRule="auto"/>
      <w:ind w:firstLine="0" w:firstLineChars="0"/>
      <w:jc w:val="left"/>
      <w:outlineLvl w:val="2"/>
    </w:pPr>
    <w:rPr>
      <w:rFonts w:ascii="Times New Roman" w:hAnsi="Times New Roman"/>
      <w:b/>
      <w:bCs/>
      <w:kern w:val="0"/>
      <w:szCs w:val="32"/>
    </w:rPr>
  </w:style>
  <w:style w:type="paragraph" w:customStyle="1" w:styleId="362">
    <w:name w:val="样式 正文缩进正文（首行缩进两字）identicationBody text ident 1特点特点 Char水上软..."/>
    <w:basedOn w:val="16"/>
    <w:link w:val="363"/>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3">
    <w:name w:val="样式 正文缩进正文（首行缩进两字）identicationBody text ident 1特点特点 Char水上软... Char"/>
    <w:link w:val="362"/>
    <w:qFormat/>
    <w:uiPriority w:val="0"/>
    <w:rPr>
      <w:sz w:val="24"/>
      <w:lang w:val="zh-CN"/>
    </w:rPr>
  </w:style>
  <w:style w:type="paragraph" w:customStyle="1" w:styleId="364">
    <w:name w:val="样式 正文缩进正文（首行缩进两字）identicationBody text ident 1特点特点 Char水上软...1"/>
    <w:basedOn w:val="16"/>
    <w:link w:val="365"/>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5">
    <w:name w:val="样式 正文缩进正文（首行缩进两字）identicationBody text ident 1特点特点 Char水上软...1 Char"/>
    <w:link w:val="364"/>
    <w:qFormat/>
    <w:uiPriority w:val="0"/>
    <w:rPr>
      <w:sz w:val="24"/>
      <w:lang w:val="zh-CN"/>
    </w:rPr>
  </w:style>
  <w:style w:type="character" w:customStyle="1" w:styleId="366">
    <w:name w:val="Char Char13"/>
    <w:qFormat/>
    <w:uiPriority w:val="0"/>
    <w:rPr>
      <w:rFonts w:eastAsia="宋体"/>
      <w:b/>
      <w:bCs/>
      <w:kern w:val="2"/>
      <w:sz w:val="24"/>
      <w:szCs w:val="28"/>
      <w:lang w:val="en-US" w:eastAsia="zh-CN" w:bidi="ar-SA"/>
    </w:rPr>
  </w:style>
  <w:style w:type="character" w:customStyle="1" w:styleId="367">
    <w:name w:val="Char Char14"/>
    <w:qFormat/>
    <w:uiPriority w:val="0"/>
    <w:rPr>
      <w:rFonts w:eastAsia="宋体"/>
      <w:b/>
      <w:bCs/>
      <w:kern w:val="2"/>
      <w:sz w:val="24"/>
      <w:szCs w:val="28"/>
      <w:lang w:val="en-US" w:eastAsia="zh-CN" w:bidi="ar-SA"/>
    </w:rPr>
  </w:style>
  <w:style w:type="paragraph" w:customStyle="1" w:styleId="368">
    <w:name w:val="样式 首行缩进:  2.25 字符"/>
    <w:basedOn w:val="1"/>
    <w:qFormat/>
    <w:uiPriority w:val="0"/>
    <w:pPr>
      <w:widowControl/>
      <w:snapToGrid w:val="0"/>
      <w:ind w:firstLine="225" w:firstLineChars="225"/>
      <w:jc w:val="left"/>
    </w:pPr>
    <w:rPr>
      <w:rFonts w:ascii="Calibri" w:hAnsi="Calibri" w:cs="宋体"/>
      <w:kern w:val="0"/>
      <w:sz w:val="28"/>
      <w:szCs w:val="20"/>
    </w:rPr>
  </w:style>
  <w:style w:type="paragraph" w:customStyle="1" w:styleId="369">
    <w:name w:val="标题 2h2sect"/>
    <w:next w:val="1"/>
    <w:qFormat/>
    <w:uiPriority w:val="0"/>
    <w:pPr>
      <w:numPr>
        <w:ilvl w:val="0"/>
        <w:numId w:val="18"/>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370">
    <w:name w:val="表格文字"/>
    <w:basedOn w:val="1"/>
    <w:qFormat/>
    <w:uiPriority w:val="0"/>
    <w:pPr>
      <w:widowControl/>
      <w:spacing w:line="240" w:lineRule="auto"/>
      <w:ind w:firstLine="0" w:firstLineChars="0"/>
      <w:jc w:val="left"/>
    </w:pPr>
    <w:rPr>
      <w:rFonts w:cs="宋体"/>
      <w:kern w:val="0"/>
      <w:sz w:val="18"/>
      <w:szCs w:val="18"/>
    </w:rPr>
  </w:style>
  <w:style w:type="paragraph" w:customStyle="1" w:styleId="371">
    <w:name w:val="MM Topic 1"/>
    <w:basedOn w:val="2"/>
    <w:next w:val="1"/>
    <w:link w:val="372"/>
    <w:qFormat/>
    <w:uiPriority w:val="0"/>
    <w:pPr>
      <w:widowControl/>
      <w:numPr>
        <w:numId w:val="19"/>
      </w:numPr>
      <w:spacing w:before="340" w:after="330" w:line="578" w:lineRule="auto"/>
    </w:pPr>
    <w:rPr>
      <w:rFonts w:ascii="Calibri" w:hAnsi="Calibri" w:eastAsia="宋体"/>
      <w:b w:val="0"/>
      <w:sz w:val="28"/>
      <w:szCs w:val="44"/>
      <w:lang w:val="zh-CN"/>
    </w:rPr>
  </w:style>
  <w:style w:type="character" w:customStyle="1" w:styleId="372">
    <w:name w:val="MM Topic 1 Char"/>
    <w:basedOn w:val="63"/>
    <w:link w:val="371"/>
    <w:qFormat/>
    <w:uiPriority w:val="0"/>
    <w:rPr>
      <w:rFonts w:ascii="Calibri" w:hAnsi="Calibri"/>
      <w:bCs/>
      <w:kern w:val="44"/>
      <w:sz w:val="28"/>
      <w:szCs w:val="44"/>
      <w:lang w:val="zh-CN"/>
    </w:rPr>
  </w:style>
  <w:style w:type="paragraph" w:customStyle="1" w:styleId="373">
    <w:name w:val="MM Topic 2"/>
    <w:basedOn w:val="3"/>
    <w:next w:val="1"/>
    <w:link w:val="374"/>
    <w:qFormat/>
    <w:uiPriority w:val="0"/>
    <w:pPr>
      <w:widowControl/>
      <w:numPr>
        <w:numId w:val="19"/>
      </w:numPr>
      <w:spacing w:before="0" w:after="0" w:line="240" w:lineRule="auto"/>
      <w:jc w:val="left"/>
    </w:pPr>
    <w:rPr>
      <w:rFonts w:ascii="Cambria" w:hAnsi="Cambria"/>
      <w:kern w:val="0"/>
      <w:sz w:val="21"/>
      <w:szCs w:val="21"/>
      <w:lang w:val="zh-CN"/>
    </w:rPr>
  </w:style>
  <w:style w:type="character" w:customStyle="1" w:styleId="374">
    <w:name w:val="MM Topic 2 Char"/>
    <w:basedOn w:val="63"/>
    <w:link w:val="373"/>
    <w:qFormat/>
    <w:uiPriority w:val="0"/>
    <w:rPr>
      <w:rFonts w:ascii="Cambria" w:hAnsi="Cambria"/>
      <w:b/>
      <w:bCs/>
      <w:sz w:val="21"/>
      <w:szCs w:val="21"/>
      <w:lang w:val="zh-CN"/>
    </w:rPr>
  </w:style>
  <w:style w:type="paragraph" w:customStyle="1" w:styleId="375">
    <w:name w:val="MM Topic 3"/>
    <w:basedOn w:val="4"/>
    <w:next w:val="1"/>
    <w:qFormat/>
    <w:uiPriority w:val="0"/>
    <w:pPr>
      <w:widowControl/>
      <w:numPr>
        <w:numId w:val="19"/>
      </w:numPr>
      <w:spacing w:before="0" w:after="0" w:line="240" w:lineRule="auto"/>
      <w:jc w:val="left"/>
    </w:pPr>
    <w:rPr>
      <w:rFonts w:ascii="Calibri" w:hAnsi="Calibri" w:eastAsia="黑体"/>
      <w:kern w:val="0"/>
      <w:sz w:val="21"/>
      <w:szCs w:val="21"/>
      <w:lang w:val="zh-CN"/>
    </w:rPr>
  </w:style>
  <w:style w:type="paragraph" w:customStyle="1" w:styleId="376">
    <w:name w:val="标志"/>
    <w:basedOn w:val="26"/>
    <w:qFormat/>
    <w:uiPriority w:val="0"/>
    <w:pPr>
      <w:widowControl/>
      <w:numPr>
        <w:ilvl w:val="0"/>
        <w:numId w:val="20"/>
      </w:numPr>
      <w:tabs>
        <w:tab w:val="left" w:pos="980"/>
        <w:tab w:val="clear" w:pos="840"/>
      </w:tabs>
      <w:spacing w:after="0"/>
      <w:ind w:left="980" w:firstLine="357" w:firstLineChars="0"/>
      <w:jc w:val="left"/>
    </w:pPr>
    <w:rPr>
      <w:b/>
      <w:kern w:val="0"/>
      <w:sz w:val="24"/>
      <w:szCs w:val="24"/>
    </w:rPr>
  </w:style>
  <w:style w:type="paragraph" w:customStyle="1" w:styleId="377">
    <w:name w:val="普通类型无格式"/>
    <w:basedOn w:val="1"/>
    <w:link w:val="378"/>
    <w:qFormat/>
    <w:uiPriority w:val="0"/>
    <w:pPr>
      <w:widowControl/>
      <w:spacing w:line="240" w:lineRule="auto"/>
      <w:ind w:firstLine="0" w:firstLineChars="0"/>
      <w:jc w:val="center"/>
    </w:pPr>
    <w:rPr>
      <w:rFonts w:ascii="Times New Roman" w:hAnsi="Times New Roman" w:eastAsia="Century Gothic"/>
      <w:kern w:val="0"/>
      <w:lang w:val="zh-CN"/>
    </w:rPr>
  </w:style>
  <w:style w:type="character" w:customStyle="1" w:styleId="378">
    <w:name w:val="普通类型无格式 Char"/>
    <w:link w:val="377"/>
    <w:qFormat/>
    <w:uiPriority w:val="0"/>
    <w:rPr>
      <w:rFonts w:eastAsia="Century Gothic"/>
      <w:sz w:val="24"/>
      <w:szCs w:val="24"/>
      <w:lang w:val="zh-CN"/>
    </w:rPr>
  </w:style>
  <w:style w:type="character" w:customStyle="1" w:styleId="379">
    <w:name w:val="样式 正文 +"/>
    <w:qFormat/>
    <w:uiPriority w:val="0"/>
    <w:rPr>
      <w:b/>
      <w:bCs/>
      <w:sz w:val="28"/>
    </w:rPr>
  </w:style>
  <w:style w:type="character" w:customStyle="1" w:styleId="380">
    <w:name w:val="已访问的超链接1"/>
    <w:basedOn w:val="63"/>
    <w:qFormat/>
    <w:uiPriority w:val="0"/>
    <w:rPr>
      <w:color w:val="800080"/>
      <w:u w:val="single"/>
    </w:rPr>
  </w:style>
  <w:style w:type="character" w:customStyle="1" w:styleId="381">
    <w:name w:val="列出段落 Char1"/>
    <w:qFormat/>
    <w:uiPriority w:val="34"/>
    <w:rPr>
      <w:rFonts w:eastAsiaTheme="minorEastAsia" w:cstheme="minorBidi"/>
      <w:kern w:val="0"/>
    </w:rPr>
  </w:style>
  <w:style w:type="paragraph" w:customStyle="1" w:styleId="382">
    <w:name w:val="圆点列表1（Alt+A）"/>
    <w:basedOn w:val="1"/>
    <w:qFormat/>
    <w:uiPriority w:val="0"/>
    <w:pPr>
      <w:widowControl/>
      <w:ind w:firstLine="0" w:firstLineChars="0"/>
      <w:jc w:val="left"/>
    </w:pPr>
    <w:rPr>
      <w:rFonts w:hAnsi="Times New Roman"/>
      <w:kern w:val="0"/>
      <w:szCs w:val="20"/>
    </w:rPr>
  </w:style>
  <w:style w:type="paragraph" w:customStyle="1" w:styleId="383">
    <w:name w:val="Item List"/>
    <w:link w:val="384"/>
    <w:qFormat/>
    <w:uiPriority w:val="0"/>
    <w:pPr>
      <w:numPr>
        <w:ilvl w:val="0"/>
        <w:numId w:val="21"/>
      </w:numPr>
      <w:spacing w:line="300" w:lineRule="auto"/>
      <w:jc w:val="both"/>
    </w:pPr>
    <w:rPr>
      <w:rFonts w:ascii="Arial" w:hAnsi="Arial" w:eastAsia="宋体" w:cs="Arial"/>
      <w:kern w:val="2"/>
      <w:sz w:val="21"/>
      <w:szCs w:val="21"/>
      <w:lang w:val="en-US" w:eastAsia="zh-CN" w:bidi="ar-SA"/>
    </w:rPr>
  </w:style>
  <w:style w:type="character" w:customStyle="1" w:styleId="384">
    <w:name w:val="Item List Char Char"/>
    <w:link w:val="383"/>
    <w:qFormat/>
    <w:uiPriority w:val="0"/>
    <w:rPr>
      <w:rFonts w:ascii="Arial" w:hAnsi="Arial" w:cs="Arial"/>
      <w:kern w:val="2"/>
      <w:sz w:val="21"/>
      <w:szCs w:val="21"/>
    </w:rPr>
  </w:style>
  <w:style w:type="paragraph" w:customStyle="1" w:styleId="385">
    <w:name w:val="正文34"/>
    <w:basedOn w:val="25"/>
    <w:link w:val="386"/>
    <w:qFormat/>
    <w:uiPriority w:val="0"/>
    <w:pPr>
      <w:widowControl/>
      <w:spacing w:after="0" w:line="360" w:lineRule="auto"/>
      <w:ind w:left="100" w:leftChars="100" w:right="100" w:rightChars="100" w:firstLine="510"/>
      <w:jc w:val="left"/>
    </w:pPr>
    <w:rPr>
      <w:rFonts w:ascii="Arial" w:hAnsi="Arial"/>
      <w:kern w:val="0"/>
      <w:sz w:val="24"/>
    </w:rPr>
  </w:style>
  <w:style w:type="character" w:customStyle="1" w:styleId="386">
    <w:name w:val="正文34 Char"/>
    <w:basedOn w:val="63"/>
    <w:link w:val="385"/>
    <w:qFormat/>
    <w:uiPriority w:val="0"/>
    <w:rPr>
      <w:rFonts w:ascii="Arial" w:hAnsi="Arial"/>
      <w:sz w:val="24"/>
      <w:szCs w:val="24"/>
    </w:rPr>
  </w:style>
  <w:style w:type="paragraph" w:customStyle="1" w:styleId="387">
    <w:name w:val="符号样式2"/>
    <w:basedOn w:val="16"/>
    <w:link w:val="388"/>
    <w:qFormat/>
    <w:uiPriority w:val="0"/>
    <w:pPr>
      <w:widowControl/>
      <w:numPr>
        <w:ilvl w:val="0"/>
        <w:numId w:val="22"/>
      </w:numPr>
      <w:spacing w:line="360" w:lineRule="auto"/>
      <w:ind w:firstLine="0" w:firstLineChars="0"/>
      <w:jc w:val="left"/>
    </w:pPr>
    <w:rPr>
      <w:rFonts w:ascii="宋体" w:hAnsi="宋体" w:cs="Arial"/>
      <w:kern w:val="0"/>
      <w:sz w:val="24"/>
    </w:rPr>
  </w:style>
  <w:style w:type="character" w:customStyle="1" w:styleId="388">
    <w:name w:val="符号样式2 Char"/>
    <w:basedOn w:val="63"/>
    <w:link w:val="387"/>
    <w:qFormat/>
    <w:uiPriority w:val="0"/>
    <w:rPr>
      <w:rFonts w:ascii="宋体" w:hAnsi="宋体" w:cs="Arial"/>
      <w:sz w:val="24"/>
      <w:szCs w:val="24"/>
    </w:rPr>
  </w:style>
  <w:style w:type="paragraph" w:customStyle="1" w:styleId="389">
    <w:name w:val="样式1"/>
    <w:basedOn w:val="1"/>
    <w:link w:val="390"/>
    <w:qFormat/>
    <w:uiPriority w:val="0"/>
    <w:pPr>
      <w:widowControl/>
      <w:numPr>
        <w:ilvl w:val="0"/>
        <w:numId w:val="23"/>
      </w:numPr>
      <w:adjustRightInd w:val="0"/>
      <w:spacing w:line="240" w:lineRule="auto"/>
      <w:ind w:firstLineChars="0"/>
      <w:jc w:val="left"/>
      <w:textAlignment w:val="baseline"/>
    </w:pPr>
    <w:rPr>
      <w:rFonts w:hAnsi="仿宋" w:eastAsia="仿宋" w:cs="宋体"/>
      <w:kern w:val="0"/>
      <w:sz w:val="28"/>
      <w:szCs w:val="21"/>
    </w:rPr>
  </w:style>
  <w:style w:type="character" w:customStyle="1" w:styleId="390">
    <w:name w:val="样式1 字符"/>
    <w:basedOn w:val="165"/>
    <w:link w:val="389"/>
    <w:qFormat/>
    <w:uiPriority w:val="0"/>
    <w:rPr>
      <w:rFonts w:ascii="宋体" w:hAnsi="仿宋" w:eastAsia="仿宋" w:cs="宋体"/>
      <w:sz w:val="28"/>
      <w:szCs w:val="21"/>
    </w:rPr>
  </w:style>
  <w:style w:type="paragraph" w:customStyle="1" w:styleId="391">
    <w:name w:val="!RepPar_alt+p"/>
    <w:basedOn w:val="1"/>
    <w:link w:val="392"/>
    <w:qFormat/>
    <w:uiPriority w:val="0"/>
    <w:pPr>
      <w:widowControl/>
      <w:spacing w:line="240" w:lineRule="auto"/>
      <w:ind w:firstLine="0" w:firstLineChars="0"/>
      <w:jc w:val="center"/>
    </w:pPr>
    <w:rPr>
      <w:rFonts w:asciiTheme="minorEastAsia" w:hAnsiTheme="minorEastAsia"/>
      <w:b/>
      <w:color w:val="000000"/>
      <w:kern w:val="0"/>
      <w:lang w:val="zh-CN"/>
    </w:rPr>
  </w:style>
  <w:style w:type="character" w:customStyle="1" w:styleId="392">
    <w:name w:val="!RepPar_alt+p Char"/>
    <w:link w:val="391"/>
    <w:qFormat/>
    <w:uiPriority w:val="0"/>
    <w:rPr>
      <w:rFonts w:asciiTheme="minorEastAsia" w:hAnsiTheme="minorEastAsia"/>
      <w:b/>
      <w:color w:val="000000"/>
      <w:sz w:val="24"/>
      <w:szCs w:val="24"/>
      <w:lang w:val="zh-CN"/>
    </w:rPr>
  </w:style>
  <w:style w:type="paragraph" w:customStyle="1" w:styleId="393">
    <w:name w:val="列出段落4"/>
    <w:basedOn w:val="1"/>
    <w:qFormat/>
    <w:uiPriority w:val="34"/>
    <w:pPr>
      <w:widowControl/>
      <w:spacing w:line="240" w:lineRule="auto"/>
      <w:ind w:firstLine="420"/>
      <w:jc w:val="left"/>
    </w:pPr>
    <w:rPr>
      <w:rFonts w:ascii="Times New Roman" w:hAnsi="Times New Roman"/>
      <w:kern w:val="0"/>
      <w:szCs w:val="20"/>
    </w:rPr>
  </w:style>
  <w:style w:type="paragraph" w:customStyle="1" w:styleId="394">
    <w:name w:val="样式 标题 3市检方案标题3第二层条level_3PIM 3H3Level 3 Headh3sect1.2.3..."/>
    <w:basedOn w:val="1"/>
    <w:qFormat/>
    <w:uiPriority w:val="0"/>
    <w:pPr>
      <w:widowControl/>
      <w:numPr>
        <w:ilvl w:val="0"/>
        <w:numId w:val="24"/>
      </w:numPr>
      <w:ind w:firstLine="0" w:firstLineChars="0"/>
      <w:jc w:val="left"/>
    </w:pPr>
    <w:rPr>
      <w:rFonts w:ascii="Times New Roman" w:hAnsi="Times New Roman"/>
      <w:kern w:val="0"/>
    </w:rPr>
  </w:style>
  <w:style w:type="paragraph" w:customStyle="1" w:styleId="395">
    <w:name w:val="样式0110-07正文"/>
    <w:basedOn w:val="1"/>
    <w:link w:val="396"/>
    <w:qFormat/>
    <w:uiPriority w:val="0"/>
    <w:pPr>
      <w:widowControl/>
      <w:ind w:firstLine="200"/>
      <w:jc w:val="left"/>
    </w:pPr>
    <w:rPr>
      <w:kern w:val="0"/>
      <w:szCs w:val="20"/>
    </w:rPr>
  </w:style>
  <w:style w:type="character" w:customStyle="1" w:styleId="396">
    <w:name w:val="样式0110-07正文 Char"/>
    <w:link w:val="395"/>
    <w:qFormat/>
    <w:uiPriority w:val="0"/>
    <w:rPr>
      <w:rFonts w:ascii="宋体" w:hAnsi="宋体"/>
      <w:sz w:val="24"/>
    </w:rPr>
  </w:style>
  <w:style w:type="character" w:customStyle="1" w:styleId="397">
    <w:name w:val="建行正文 Char Char"/>
    <w:link w:val="398"/>
    <w:qFormat/>
    <w:uiPriority w:val="0"/>
    <w:rPr>
      <w:rFonts w:eastAsia="楷体_GB2312"/>
      <w:sz w:val="24"/>
      <w:szCs w:val="24"/>
    </w:rPr>
  </w:style>
  <w:style w:type="paragraph" w:customStyle="1" w:styleId="398">
    <w:name w:val="建行正文"/>
    <w:basedOn w:val="1"/>
    <w:link w:val="397"/>
    <w:qFormat/>
    <w:uiPriority w:val="0"/>
    <w:pPr>
      <w:widowControl/>
      <w:spacing w:after="120"/>
      <w:ind w:firstLine="100" w:firstLineChars="100"/>
      <w:jc w:val="left"/>
    </w:pPr>
    <w:rPr>
      <w:rFonts w:ascii="Times New Roman" w:hAnsi="Times New Roman" w:eastAsia="楷体_GB2312"/>
      <w:kern w:val="0"/>
    </w:rPr>
  </w:style>
  <w:style w:type="paragraph" w:customStyle="1" w:styleId="399">
    <w:name w:val="样式 建行正文 + 楷体_GB2312"/>
    <w:basedOn w:val="398"/>
    <w:qFormat/>
    <w:uiPriority w:val="0"/>
    <w:pPr>
      <w:ind w:firstLine="420" w:firstLineChars="0"/>
    </w:pPr>
    <w:rPr>
      <w:rFonts w:ascii="Book Antiqua" w:hAnsi="Book Antiqua"/>
      <w:szCs w:val="20"/>
      <w:lang w:val="zh-CN"/>
    </w:rPr>
  </w:style>
  <w:style w:type="character" w:customStyle="1" w:styleId="400">
    <w:name w:val="!RepPar_alt+p Char Char"/>
    <w:qFormat/>
    <w:uiPriority w:val="0"/>
    <w:rPr>
      <w:rFonts w:ascii="Times New Roman" w:hAnsi="Times New Roman"/>
      <w:kern w:val="2"/>
      <w:sz w:val="24"/>
      <w:szCs w:val="24"/>
    </w:rPr>
  </w:style>
  <w:style w:type="paragraph" w:customStyle="1" w:styleId="401">
    <w:name w:val="缩进_五号_1.5行距"/>
    <w:basedOn w:val="1"/>
    <w:qFormat/>
    <w:uiPriority w:val="0"/>
    <w:pPr>
      <w:widowControl/>
      <w:ind w:firstLine="420"/>
      <w:jc w:val="left"/>
    </w:pPr>
    <w:rPr>
      <w:rFonts w:ascii="Times New Roman" w:hAnsi="Times New Roman" w:cs="宋体"/>
      <w:kern w:val="0"/>
      <w:szCs w:val="20"/>
    </w:rPr>
  </w:style>
  <w:style w:type="paragraph" w:customStyle="1" w:styleId="402">
    <w:name w:val="缩进_小四号_1.5行距"/>
    <w:basedOn w:val="1"/>
    <w:autoRedefine/>
    <w:qFormat/>
    <w:uiPriority w:val="0"/>
    <w:pPr>
      <w:widowControl/>
      <w:jc w:val="left"/>
    </w:pPr>
    <w:rPr>
      <w:rFonts w:ascii="Times New Roman" w:hAnsi="Times New Roman" w:cs="宋体"/>
      <w:kern w:val="0"/>
      <w:szCs w:val="20"/>
    </w:rPr>
  </w:style>
  <w:style w:type="character" w:customStyle="1" w:styleId="403">
    <w:name w:val="样式 正文首行缩进正文首行缩进 Char Char Char Char Char Char Char Char Char Ch... Char Char"/>
    <w:link w:val="404"/>
    <w:qFormat/>
    <w:uiPriority w:val="0"/>
    <w:rPr>
      <w:rFonts w:ascii="Tahoma" w:hAnsi="Tahoma"/>
      <w:sz w:val="24"/>
    </w:rPr>
  </w:style>
  <w:style w:type="paragraph" w:customStyle="1" w:styleId="404">
    <w:name w:val="样式 正文首行缩进正文首行缩进 Char Char Char Char Char Char Char Char Char Ch..."/>
    <w:basedOn w:val="57"/>
    <w:link w:val="403"/>
    <w:qFormat/>
    <w:uiPriority w:val="0"/>
    <w:pPr>
      <w:widowControl/>
      <w:ind w:firstLine="476" w:firstLineChars="0"/>
      <w:jc w:val="left"/>
    </w:pPr>
    <w:rPr>
      <w:rFonts w:ascii="Tahoma" w:hAnsi="Tahoma"/>
      <w:kern w:val="0"/>
      <w:szCs w:val="20"/>
    </w:rPr>
  </w:style>
  <w:style w:type="paragraph" w:customStyle="1" w:styleId="405">
    <w:name w:val="四号正文"/>
    <w:basedOn w:val="1"/>
    <w:qFormat/>
    <w:uiPriority w:val="0"/>
    <w:pPr>
      <w:widowControl/>
      <w:ind w:firstLine="560"/>
      <w:jc w:val="left"/>
    </w:pPr>
    <w:rPr>
      <w:kern w:val="0"/>
      <w:sz w:val="28"/>
      <w:szCs w:val="28"/>
    </w:rPr>
  </w:style>
  <w:style w:type="paragraph" w:customStyle="1" w:styleId="406">
    <w:name w:val="Preformatted Text"/>
    <w:basedOn w:val="1"/>
    <w:qFormat/>
    <w:uiPriority w:val="0"/>
    <w:pPr>
      <w:widowControl/>
      <w:suppressAutoHyphens/>
      <w:spacing w:line="240" w:lineRule="auto"/>
      <w:ind w:firstLine="0" w:firstLineChars="0"/>
      <w:jc w:val="left"/>
    </w:pPr>
    <w:rPr>
      <w:rFonts w:ascii="DejaVu Sans Mono" w:hAnsi="DejaVu Sans Mono" w:eastAsia="DejaVu Sans Mono" w:cs="DejaVu Sans Mono"/>
      <w:kern w:val="1"/>
      <w:sz w:val="20"/>
      <w:lang w:eastAsia="ar-SA"/>
    </w:rPr>
  </w:style>
  <w:style w:type="paragraph" w:customStyle="1" w:styleId="407">
    <w:name w:val="Table Contents"/>
    <w:basedOn w:val="1"/>
    <w:qFormat/>
    <w:uiPriority w:val="0"/>
    <w:pPr>
      <w:widowControl/>
      <w:suppressLineNumbers/>
      <w:suppressAutoHyphens/>
      <w:spacing w:line="240" w:lineRule="auto"/>
      <w:ind w:firstLine="0" w:firstLineChars="0"/>
      <w:jc w:val="left"/>
    </w:pPr>
    <w:rPr>
      <w:kern w:val="1"/>
      <w:lang w:eastAsia="ar-SA"/>
    </w:rPr>
  </w:style>
  <w:style w:type="paragraph" w:customStyle="1" w:styleId="408">
    <w:name w:val="图说"/>
    <w:basedOn w:val="1"/>
    <w:qFormat/>
    <w:uiPriority w:val="0"/>
    <w:pPr>
      <w:widowControl/>
      <w:adjustRightInd w:val="0"/>
      <w:spacing w:line="480" w:lineRule="auto"/>
      <w:ind w:firstLine="0" w:firstLineChars="0"/>
      <w:jc w:val="center"/>
    </w:pPr>
    <w:rPr>
      <w:kern w:val="0"/>
      <w:sz w:val="18"/>
    </w:rPr>
  </w:style>
  <w:style w:type="paragraph" w:customStyle="1" w:styleId="409">
    <w:name w:val="Table Text"/>
    <w:qFormat/>
    <w:uiPriority w:val="0"/>
    <w:pPr>
      <w:spacing w:before="60" w:after="240"/>
      <w:ind w:left="113"/>
    </w:pPr>
    <w:rPr>
      <w:rFonts w:ascii="Arial" w:hAnsi="Arial" w:eastAsia="Times" w:cs="Times New Roman"/>
      <w:kern w:val="2"/>
      <w:sz w:val="18"/>
      <w:szCs w:val="18"/>
      <w:lang w:val="en-US" w:eastAsia="en-US" w:bidi="ar-SA"/>
    </w:rPr>
  </w:style>
  <w:style w:type="paragraph" w:customStyle="1" w:styleId="410">
    <w:name w:val="Table Head"/>
    <w:basedOn w:val="409"/>
    <w:next w:val="409"/>
    <w:qFormat/>
    <w:uiPriority w:val="0"/>
    <w:pPr>
      <w:widowControl w:val="0"/>
      <w:spacing w:after="60" w:line="240" w:lineRule="atLeast"/>
      <w:ind w:left="0"/>
    </w:pPr>
    <w:rPr>
      <w:rFonts w:eastAsia="Times New Roman"/>
      <w:b/>
      <w:bCs/>
    </w:rPr>
  </w:style>
  <w:style w:type="paragraph" w:customStyle="1" w:styleId="411">
    <w:name w:val="标题 1（nari）"/>
    <w:basedOn w:val="2"/>
    <w:next w:val="1"/>
    <w:qFormat/>
    <w:uiPriority w:val="0"/>
    <w:pPr>
      <w:widowControl/>
      <w:numPr>
        <w:numId w:val="25"/>
      </w:numPr>
      <w:spacing w:before="240" w:after="200" w:line="240" w:lineRule="auto"/>
      <w:jc w:val="left"/>
    </w:pPr>
    <w:rPr>
      <w:rFonts w:ascii="Arial" w:hAnsi="Arial" w:cs="宋体"/>
      <w:bCs w:val="0"/>
      <w:sz w:val="28"/>
      <w:szCs w:val="36"/>
    </w:rPr>
  </w:style>
  <w:style w:type="paragraph" w:customStyle="1" w:styleId="412">
    <w:name w:val="标题 2（nari）"/>
    <w:basedOn w:val="3"/>
    <w:next w:val="1"/>
    <w:qFormat/>
    <w:uiPriority w:val="0"/>
    <w:pPr>
      <w:widowControl/>
      <w:numPr>
        <w:numId w:val="25"/>
      </w:numPr>
      <w:spacing w:before="320" w:after="160" w:line="240" w:lineRule="auto"/>
      <w:jc w:val="left"/>
    </w:pPr>
    <w:rPr>
      <w:rFonts w:cs="宋体"/>
      <w:kern w:val="0"/>
      <w:sz w:val="24"/>
      <w:szCs w:val="24"/>
    </w:rPr>
  </w:style>
  <w:style w:type="paragraph" w:customStyle="1" w:styleId="413">
    <w:name w:val="正文（nari）"/>
    <w:basedOn w:val="1"/>
    <w:link w:val="414"/>
    <w:qFormat/>
    <w:uiPriority w:val="0"/>
    <w:pPr>
      <w:widowControl/>
      <w:spacing w:beforeLines="50" w:afterLines="50" w:line="500" w:lineRule="exact"/>
      <w:ind w:firstLine="200"/>
      <w:jc w:val="left"/>
    </w:pPr>
    <w:rPr>
      <w:rFonts w:cs="宋体"/>
      <w:kern w:val="0"/>
    </w:rPr>
  </w:style>
  <w:style w:type="character" w:customStyle="1" w:styleId="414">
    <w:name w:val="正文（nari） Char"/>
    <w:basedOn w:val="63"/>
    <w:link w:val="413"/>
    <w:qFormat/>
    <w:uiPriority w:val="0"/>
    <w:rPr>
      <w:rFonts w:ascii="宋体" w:hAnsi="宋体" w:cs="宋体"/>
      <w:sz w:val="24"/>
      <w:szCs w:val="24"/>
    </w:rPr>
  </w:style>
  <w:style w:type="paragraph" w:customStyle="1" w:styleId="415">
    <w:name w:val="标题 3（nari）"/>
    <w:basedOn w:val="4"/>
    <w:next w:val="1"/>
    <w:qFormat/>
    <w:uiPriority w:val="0"/>
    <w:pPr>
      <w:widowControl/>
      <w:numPr>
        <w:numId w:val="25"/>
      </w:numPr>
      <w:tabs>
        <w:tab w:val="left" w:pos="960"/>
      </w:tabs>
      <w:spacing w:before="240"/>
      <w:jc w:val="left"/>
    </w:pPr>
    <w:rPr>
      <w:rFonts w:ascii="Arial" w:hAnsi="Arial" w:eastAsia="黑体" w:cstheme="majorBidi"/>
      <w:b w:val="0"/>
      <w:kern w:val="0"/>
      <w:szCs w:val="30"/>
      <w:lang w:val="zh-CN"/>
    </w:rPr>
  </w:style>
  <w:style w:type="paragraph" w:customStyle="1" w:styleId="416">
    <w:name w:val="标题 4（nari）"/>
    <w:basedOn w:val="5"/>
    <w:next w:val="1"/>
    <w:qFormat/>
    <w:uiPriority w:val="0"/>
    <w:pPr>
      <w:widowControl/>
      <w:numPr>
        <w:numId w:val="25"/>
      </w:numPr>
      <w:tabs>
        <w:tab w:val="left" w:pos="709"/>
      </w:tabs>
      <w:spacing w:before="200" w:line="240" w:lineRule="auto"/>
      <w:ind w:right="100" w:rightChars="100"/>
      <w:jc w:val="left"/>
    </w:pPr>
    <w:rPr>
      <w:rFonts w:ascii="Arial" w:hAnsi="Arial"/>
      <w:b w:val="0"/>
      <w:bCs w:val="0"/>
      <w:kern w:val="0"/>
      <w:sz w:val="24"/>
      <w:szCs w:val="28"/>
    </w:rPr>
  </w:style>
  <w:style w:type="paragraph" w:customStyle="1" w:styleId="417">
    <w:name w:val="封面-公司名称"/>
    <w:basedOn w:val="1"/>
    <w:next w:val="1"/>
    <w:qFormat/>
    <w:uiPriority w:val="0"/>
    <w:pPr>
      <w:widowControl/>
      <w:snapToGrid w:val="0"/>
      <w:spacing w:before="80" w:after="80" w:line="300" w:lineRule="auto"/>
      <w:ind w:firstLine="0" w:firstLineChars="0"/>
      <w:jc w:val="center"/>
    </w:pPr>
    <w:rPr>
      <w:rFonts w:ascii="Arial" w:hAnsi="Arial" w:cs="Arial"/>
      <w:b/>
      <w:kern w:val="0"/>
      <w:sz w:val="30"/>
      <w:szCs w:val="30"/>
    </w:rPr>
  </w:style>
  <w:style w:type="paragraph" w:customStyle="1" w:styleId="418">
    <w:name w:val="封面-文档名称"/>
    <w:basedOn w:val="1"/>
    <w:next w:val="1"/>
    <w:qFormat/>
    <w:uiPriority w:val="0"/>
    <w:pPr>
      <w:widowControl/>
      <w:pBdr>
        <w:bottom w:val="single" w:color="auto" w:sz="4" w:space="1"/>
      </w:pBdr>
      <w:snapToGrid w:val="0"/>
      <w:spacing w:before="80" w:after="80" w:line="300" w:lineRule="auto"/>
      <w:ind w:firstLine="0" w:firstLineChars="0"/>
      <w:jc w:val="center"/>
    </w:pPr>
    <w:rPr>
      <w:rFonts w:ascii="Arial" w:hAnsi="Arial" w:cs="Arial"/>
      <w:b/>
      <w:bCs/>
      <w:kern w:val="0"/>
      <w:sz w:val="36"/>
      <w:szCs w:val="21"/>
    </w:rPr>
  </w:style>
  <w:style w:type="paragraph" w:customStyle="1" w:styleId="419">
    <w:name w:val="封面-文档类型"/>
    <w:basedOn w:val="1"/>
    <w:next w:val="1"/>
    <w:qFormat/>
    <w:uiPriority w:val="0"/>
    <w:pPr>
      <w:widowControl/>
      <w:snapToGrid w:val="0"/>
      <w:spacing w:before="80" w:after="80" w:line="300" w:lineRule="auto"/>
      <w:ind w:firstLine="0" w:firstLineChars="0"/>
      <w:jc w:val="center"/>
    </w:pPr>
    <w:rPr>
      <w:rFonts w:ascii="Arial" w:hAnsi="Arial" w:cs="Arial"/>
      <w:b/>
      <w:bCs/>
      <w:kern w:val="0"/>
      <w:sz w:val="52"/>
      <w:szCs w:val="44"/>
    </w:rPr>
  </w:style>
  <w:style w:type="paragraph" w:customStyle="1" w:styleId="420">
    <w:name w:val="方案正文"/>
    <w:basedOn w:val="1"/>
    <w:link w:val="421"/>
    <w:qFormat/>
    <w:uiPriority w:val="0"/>
    <w:pPr>
      <w:widowControl/>
      <w:spacing w:before="156"/>
      <w:ind w:firstLine="359" w:firstLineChars="171"/>
      <w:jc w:val="left"/>
    </w:pPr>
    <w:rPr>
      <w:rFonts w:ascii="Arial" w:hAnsi="Arial" w:cs="宋体"/>
      <w:kern w:val="0"/>
      <w:szCs w:val="21"/>
    </w:rPr>
  </w:style>
  <w:style w:type="character" w:customStyle="1" w:styleId="421">
    <w:name w:val="方案正文 Char"/>
    <w:link w:val="420"/>
    <w:qFormat/>
    <w:uiPriority w:val="0"/>
    <w:rPr>
      <w:rFonts w:ascii="Arial" w:hAnsi="Arial" w:cs="宋体"/>
      <w:sz w:val="24"/>
      <w:szCs w:val="21"/>
    </w:rPr>
  </w:style>
  <w:style w:type="paragraph" w:customStyle="1" w:styleId="422">
    <w:name w:val="!title1_alt+1"/>
    <w:basedOn w:val="2"/>
    <w:next w:val="391"/>
    <w:qFormat/>
    <w:uiPriority w:val="0"/>
    <w:pPr>
      <w:widowControl/>
      <w:numPr>
        <w:numId w:val="26"/>
      </w:numPr>
      <w:tabs>
        <w:tab w:val="left" w:pos="567"/>
      </w:tabs>
      <w:spacing w:before="100" w:beforeAutospacing="1" w:after="100" w:afterAutospacing="1"/>
    </w:pPr>
    <w:rPr>
      <w:rFonts w:ascii="Times New Roman" w:hAnsi="Times New Roman" w:eastAsia="宋体"/>
      <w:szCs w:val="32"/>
    </w:rPr>
  </w:style>
  <w:style w:type="paragraph" w:customStyle="1" w:styleId="423">
    <w:name w:val="!title2_alt+2"/>
    <w:basedOn w:val="3"/>
    <w:next w:val="391"/>
    <w:qFormat/>
    <w:uiPriority w:val="0"/>
    <w:pPr>
      <w:widowControl/>
      <w:numPr>
        <w:numId w:val="26"/>
      </w:numPr>
      <w:tabs>
        <w:tab w:val="left" w:pos="567"/>
      </w:tabs>
      <w:spacing w:before="100" w:beforeAutospacing="1" w:after="100" w:afterAutospacing="1" w:line="480" w:lineRule="auto"/>
      <w:jc w:val="left"/>
    </w:pPr>
    <w:rPr>
      <w:rFonts w:ascii="Times New Roman" w:hAnsi="Times New Roman" w:eastAsia="黑体"/>
      <w:b w:val="0"/>
      <w:kern w:val="0"/>
      <w:szCs w:val="30"/>
    </w:rPr>
  </w:style>
  <w:style w:type="paragraph" w:customStyle="1" w:styleId="424">
    <w:name w:val="!title3_alt+3"/>
    <w:basedOn w:val="4"/>
    <w:next w:val="391"/>
    <w:link w:val="425"/>
    <w:qFormat/>
    <w:uiPriority w:val="0"/>
    <w:pPr>
      <w:widowControl/>
      <w:numPr>
        <w:numId w:val="26"/>
      </w:numPr>
      <w:tabs>
        <w:tab w:val="left" w:pos="567"/>
      </w:tabs>
      <w:spacing w:before="100" w:beforeAutospacing="1" w:after="100" w:afterAutospacing="1"/>
      <w:jc w:val="left"/>
    </w:pPr>
    <w:rPr>
      <w:rFonts w:ascii="Times New Roman" w:hAnsi="Times New Roman"/>
      <w:kern w:val="0"/>
    </w:rPr>
  </w:style>
  <w:style w:type="character" w:customStyle="1" w:styleId="425">
    <w:name w:val="!title3_alt+3 Char"/>
    <w:basedOn w:val="63"/>
    <w:link w:val="424"/>
    <w:qFormat/>
    <w:uiPriority w:val="0"/>
    <w:rPr>
      <w:b/>
      <w:bCs/>
      <w:sz w:val="24"/>
      <w:szCs w:val="28"/>
    </w:rPr>
  </w:style>
  <w:style w:type="paragraph" w:customStyle="1" w:styleId="426">
    <w:name w:val="!title4_alt+4"/>
    <w:basedOn w:val="5"/>
    <w:next w:val="391"/>
    <w:qFormat/>
    <w:uiPriority w:val="0"/>
    <w:pPr>
      <w:widowControl/>
      <w:numPr>
        <w:numId w:val="26"/>
      </w:numPr>
      <w:tabs>
        <w:tab w:val="left" w:pos="567"/>
      </w:tabs>
      <w:spacing w:before="100" w:beforeAutospacing="1" w:after="100" w:afterAutospacing="1"/>
      <w:ind w:right="100" w:rightChars="100"/>
      <w:jc w:val="left"/>
    </w:pPr>
    <w:rPr>
      <w:rFonts w:ascii="Times New Roman" w:hAnsi="Times New Roman" w:eastAsiaTheme="minorEastAsia"/>
      <w:b w:val="0"/>
      <w:kern w:val="0"/>
      <w:sz w:val="28"/>
      <w:szCs w:val="24"/>
    </w:rPr>
  </w:style>
  <w:style w:type="paragraph" w:customStyle="1" w:styleId="427">
    <w:name w:val="!title1insec_alt+5"/>
    <w:basedOn w:val="6"/>
    <w:next w:val="391"/>
    <w:qFormat/>
    <w:uiPriority w:val="0"/>
    <w:pPr>
      <w:numPr>
        <w:numId w:val="26"/>
      </w:numPr>
      <w:tabs>
        <w:tab w:val="left" w:pos="567"/>
        <w:tab w:val="left" w:pos="767"/>
      </w:tabs>
      <w:spacing w:before="0" w:beforeAutospacing="1" w:after="100" w:afterAutospacing="1" w:line="288" w:lineRule="auto"/>
    </w:pPr>
    <w:rPr>
      <w:rFonts w:ascii="Times New Roman" w:hAnsi="Times New Roman"/>
      <w:kern w:val="0"/>
      <w:sz w:val="28"/>
      <w:szCs w:val="24"/>
    </w:rPr>
  </w:style>
  <w:style w:type="paragraph" w:customStyle="1" w:styleId="428">
    <w:name w:val="!title2insec_alt+6"/>
    <w:basedOn w:val="7"/>
    <w:next w:val="391"/>
    <w:qFormat/>
    <w:uiPriority w:val="0"/>
    <w:pPr>
      <w:widowControl/>
      <w:numPr>
        <w:numId w:val="26"/>
      </w:numPr>
      <w:tabs>
        <w:tab w:val="left" w:pos="284"/>
      </w:tabs>
      <w:spacing w:before="100" w:beforeAutospacing="1" w:after="100" w:afterAutospacing="1" w:line="288" w:lineRule="auto"/>
      <w:jc w:val="left"/>
    </w:pPr>
    <w:rPr>
      <w:rFonts w:ascii="Times New Roman" w:hAnsi="Times New Roman"/>
      <w:kern w:val="0"/>
      <w:sz w:val="28"/>
    </w:rPr>
  </w:style>
  <w:style w:type="paragraph" w:customStyle="1" w:styleId="429">
    <w:name w:val="!title3insec_alt+7"/>
    <w:basedOn w:val="8"/>
    <w:next w:val="391"/>
    <w:qFormat/>
    <w:uiPriority w:val="0"/>
    <w:pPr>
      <w:widowControl/>
      <w:numPr>
        <w:ilvl w:val="6"/>
        <w:numId w:val="26"/>
      </w:numPr>
      <w:spacing w:before="100" w:beforeAutospacing="1" w:after="100" w:afterAutospacing="1" w:line="288" w:lineRule="auto"/>
      <w:jc w:val="left"/>
    </w:pPr>
    <w:rPr>
      <w:b w:val="0"/>
      <w:kern w:val="0"/>
      <w:sz w:val="24"/>
    </w:rPr>
  </w:style>
  <w:style w:type="paragraph" w:customStyle="1" w:styleId="430">
    <w:name w:val="book正文"/>
    <w:basedOn w:val="1"/>
    <w:link w:val="431"/>
    <w:qFormat/>
    <w:uiPriority w:val="0"/>
    <w:pPr>
      <w:widowControl/>
      <w:adjustRightInd w:val="0"/>
      <w:spacing w:line="300" w:lineRule="auto"/>
      <w:ind w:firstLine="200"/>
      <w:jc w:val="left"/>
      <w:textAlignment w:val="baseline"/>
    </w:pPr>
    <w:rPr>
      <w:rFonts w:ascii="Times New Roman" w:hAnsi="Times New Roman"/>
      <w:kern w:val="0"/>
    </w:rPr>
  </w:style>
  <w:style w:type="character" w:customStyle="1" w:styleId="431">
    <w:name w:val="book正文 Char"/>
    <w:basedOn w:val="63"/>
    <w:link w:val="430"/>
    <w:qFormat/>
    <w:uiPriority w:val="0"/>
    <w:rPr>
      <w:sz w:val="24"/>
      <w:szCs w:val="24"/>
    </w:rPr>
  </w:style>
  <w:style w:type="character" w:customStyle="1" w:styleId="432">
    <w:name w:val="Item List Char"/>
    <w:qFormat/>
    <w:uiPriority w:val="0"/>
    <w:rPr>
      <w:rFonts w:ascii="Arial" w:hAnsi="Arial" w:eastAsia="仿宋_GB2312" w:cs="Times New Roman"/>
      <w:i/>
      <w:szCs w:val="21"/>
    </w:rPr>
  </w:style>
  <w:style w:type="paragraph" w:customStyle="1" w:styleId="433">
    <w:name w:val="项目编号B"/>
    <w:basedOn w:val="1"/>
    <w:qFormat/>
    <w:uiPriority w:val="0"/>
    <w:pPr>
      <w:widowControl/>
      <w:numPr>
        <w:ilvl w:val="0"/>
        <w:numId w:val="27"/>
      </w:numPr>
      <w:ind w:hanging="200" w:hangingChars="200"/>
      <w:jc w:val="left"/>
    </w:pPr>
    <w:rPr>
      <w:rFonts w:ascii="Times New Roman" w:hAnsi="Times New Roman"/>
      <w:kern w:val="0"/>
    </w:rPr>
  </w:style>
  <w:style w:type="paragraph" w:customStyle="1" w:styleId="434">
    <w:name w:val="正文 + Arial"/>
    <w:basedOn w:val="1"/>
    <w:qFormat/>
    <w:uiPriority w:val="0"/>
    <w:pPr>
      <w:widowControl/>
      <w:spacing w:line="360" w:lineRule="atLeast"/>
      <w:ind w:firstLine="420"/>
      <w:jc w:val="left"/>
    </w:pPr>
    <w:rPr>
      <w:rFonts w:ascii="Arial" w:hAnsi="Arial"/>
      <w:kern w:val="0"/>
      <w:szCs w:val="21"/>
    </w:rPr>
  </w:style>
  <w:style w:type="paragraph" w:customStyle="1" w:styleId="435">
    <w:name w:val="表格文本"/>
    <w:basedOn w:val="1"/>
    <w:qFormat/>
    <w:uiPriority w:val="0"/>
    <w:pPr>
      <w:widowControl/>
      <w:tabs>
        <w:tab w:val="decimal" w:pos="0"/>
      </w:tabs>
      <w:autoSpaceDE w:val="0"/>
      <w:autoSpaceDN w:val="0"/>
      <w:adjustRightInd w:val="0"/>
      <w:spacing w:line="240" w:lineRule="auto"/>
      <w:ind w:firstLine="0" w:firstLineChars="0"/>
      <w:jc w:val="left"/>
    </w:pPr>
    <w:rPr>
      <w:rFonts w:ascii="Arial" w:hAnsi="Arial"/>
      <w:kern w:val="0"/>
      <w:szCs w:val="21"/>
    </w:rPr>
  </w:style>
  <w:style w:type="paragraph" w:customStyle="1" w:styleId="436">
    <w:name w:val="项目编号A"/>
    <w:basedOn w:val="1"/>
    <w:qFormat/>
    <w:uiPriority w:val="0"/>
    <w:pPr>
      <w:widowControl/>
      <w:numPr>
        <w:ilvl w:val="0"/>
        <w:numId w:val="28"/>
      </w:numPr>
      <w:ind w:left="618" w:firstLine="0" w:firstLineChars="0"/>
      <w:jc w:val="left"/>
    </w:pPr>
    <w:rPr>
      <w:rFonts w:ascii="Times New Roman" w:hAnsi="Times New Roman"/>
      <w:kern w:val="0"/>
    </w:rPr>
  </w:style>
  <w:style w:type="paragraph" w:customStyle="1" w:styleId="437">
    <w:name w:val="CheckList"/>
    <w:basedOn w:val="1"/>
    <w:qFormat/>
    <w:uiPriority w:val="0"/>
    <w:pPr>
      <w:widowControl/>
      <w:numPr>
        <w:ilvl w:val="2"/>
        <w:numId w:val="28"/>
      </w:numPr>
      <w:tabs>
        <w:tab w:val="left" w:pos="1260"/>
      </w:tabs>
      <w:spacing w:before="120" w:after="120" w:line="240" w:lineRule="auto"/>
      <w:ind w:left="720" w:firstLine="0" w:firstLineChars="0"/>
      <w:jc w:val="left"/>
    </w:pPr>
    <w:rPr>
      <w:rFonts w:ascii="Times New Roman" w:hAnsi="Times New Roman"/>
      <w:b/>
      <w:kern w:val="0"/>
      <w:szCs w:val="20"/>
    </w:rPr>
  </w:style>
  <w:style w:type="paragraph" w:customStyle="1" w:styleId="438">
    <w:name w:val="Char Char Char1 Char"/>
    <w:basedOn w:val="1"/>
    <w:qFormat/>
    <w:uiPriority w:val="0"/>
    <w:pPr>
      <w:widowControl/>
      <w:spacing w:after="160" w:line="240" w:lineRule="exact"/>
      <w:ind w:firstLine="0" w:firstLineChars="0"/>
      <w:jc w:val="left"/>
    </w:pPr>
    <w:rPr>
      <w:rFonts w:ascii="Arial" w:hAnsi="Arial" w:eastAsia="Times New Roman"/>
      <w:kern w:val="0"/>
      <w:sz w:val="20"/>
      <w:szCs w:val="20"/>
      <w:lang w:eastAsia="en-US"/>
    </w:rPr>
  </w:style>
  <w:style w:type="paragraph" w:customStyle="1" w:styleId="439">
    <w:name w:val="!cell"/>
    <w:basedOn w:val="1"/>
    <w:qFormat/>
    <w:uiPriority w:val="0"/>
    <w:pPr>
      <w:widowControl/>
      <w:spacing w:line="240" w:lineRule="auto"/>
      <w:ind w:firstLine="0" w:firstLineChars="0"/>
      <w:jc w:val="center"/>
    </w:pPr>
    <w:rPr>
      <w:rFonts w:ascii="Times New Roman" w:hAnsi="Times New Roman"/>
      <w:kern w:val="0"/>
    </w:rPr>
  </w:style>
  <w:style w:type="paragraph" w:customStyle="1" w:styleId="440">
    <w:name w:val="!header"/>
    <w:basedOn w:val="38"/>
    <w:qFormat/>
    <w:uiPriority w:val="0"/>
    <w:pPr>
      <w:widowControl/>
      <w:pBdr>
        <w:bottom w:val="single" w:color="auto" w:sz="6" w:space="1"/>
      </w:pBdr>
      <w:spacing w:line="240" w:lineRule="auto"/>
      <w:ind w:firstLine="0" w:firstLineChars="0"/>
      <w:jc w:val="left"/>
    </w:pPr>
    <w:rPr>
      <w:rFonts w:eastAsia="楷体_GB2312"/>
      <w:smallCaps/>
      <w:kern w:val="0"/>
    </w:rPr>
  </w:style>
  <w:style w:type="paragraph" w:customStyle="1" w:styleId="441">
    <w:name w:val="!code_alt+C"/>
    <w:basedOn w:val="1"/>
    <w:qFormat/>
    <w:uiPriority w:val="0"/>
    <w:pPr>
      <w:keepLines/>
      <w:widowControl/>
      <w:pBdr>
        <w:top w:val="single" w:color="auto" w:sz="4" w:space="1"/>
        <w:left w:val="single" w:color="auto" w:sz="4" w:space="4"/>
        <w:bottom w:val="single" w:color="auto" w:sz="4" w:space="1"/>
        <w:right w:val="single" w:color="auto" w:sz="4" w:space="4"/>
      </w:pBdr>
      <w:kinsoku w:val="0"/>
      <w:spacing w:beforeLines="20" w:afterLines="20" w:line="240" w:lineRule="auto"/>
      <w:ind w:left="219" w:leftChars="200" w:right="100" w:rightChars="100" w:hanging="19" w:hangingChars="19"/>
      <w:jc w:val="left"/>
    </w:pPr>
    <w:rPr>
      <w:rFonts w:ascii="time" w:hAnsi="time" w:cs="宋体"/>
      <w:spacing w:val="-5"/>
      <w:kern w:val="0"/>
      <w:szCs w:val="20"/>
      <w:lang w:bidi="he-IL"/>
    </w:rPr>
  </w:style>
  <w:style w:type="paragraph" w:customStyle="1" w:styleId="442">
    <w:name w:val="!desc_alt+D"/>
    <w:basedOn w:val="1"/>
    <w:qFormat/>
    <w:uiPriority w:val="0"/>
    <w:pPr>
      <w:widowControl/>
      <w:spacing w:after="100" w:afterAutospacing="1" w:line="288" w:lineRule="auto"/>
      <w:jc w:val="left"/>
    </w:pPr>
    <w:rPr>
      <w:rFonts w:ascii="Times New Roman" w:hAnsi="Times New Roman" w:cs="宋体"/>
      <w:color w:val="3366FF"/>
      <w:kern w:val="0"/>
    </w:rPr>
  </w:style>
  <w:style w:type="character" w:customStyle="1" w:styleId="443">
    <w:name w:val="!keyword_alt+K"/>
    <w:qFormat/>
    <w:uiPriority w:val="0"/>
    <w:rPr>
      <w:rFonts w:eastAsia="Times New Roman"/>
      <w:b/>
      <w:i/>
      <w:color w:val="000080"/>
      <w:sz w:val="21"/>
      <w:szCs w:val="21"/>
    </w:rPr>
  </w:style>
  <w:style w:type="character" w:customStyle="1" w:styleId="444">
    <w:name w:val="!VarName_alt+v"/>
    <w:qFormat/>
    <w:uiPriority w:val="0"/>
    <w:rPr>
      <w:rFonts w:ascii="Arial" w:hAnsi="Arial" w:eastAsia="黑体"/>
      <w:bCs/>
      <w:color w:val="auto"/>
      <w:sz w:val="21"/>
      <w:szCs w:val="21"/>
      <w:lang w:val="en-US" w:eastAsia="en-US" w:bidi="ar-SA"/>
    </w:rPr>
  </w:style>
  <w:style w:type="paragraph" w:customStyle="1" w:styleId="445">
    <w:name w:val="!caption_alt+t"/>
    <w:basedOn w:val="17"/>
    <w:qFormat/>
    <w:uiPriority w:val="0"/>
    <w:pPr>
      <w:keepNext/>
      <w:widowControl/>
      <w:tabs>
        <w:tab w:val="left" w:pos="841"/>
      </w:tabs>
      <w:spacing w:afterLines="0"/>
      <w:ind w:firstLine="0" w:firstLineChars="0"/>
      <w:jc w:val="center"/>
    </w:pPr>
    <w:rPr>
      <w:rFonts w:ascii="Times New Roman" w:hAnsi="Times New Roman" w:eastAsia="宋体" w:cs="Arial"/>
      <w:kern w:val="0"/>
      <w:sz w:val="21"/>
      <w:szCs w:val="21"/>
    </w:rPr>
  </w:style>
  <w:style w:type="paragraph" w:customStyle="1" w:styleId="446">
    <w:name w:val="!glossary_alt+g"/>
    <w:basedOn w:val="1"/>
    <w:qFormat/>
    <w:uiPriority w:val="0"/>
    <w:pPr>
      <w:widowControl/>
      <w:spacing w:after="100" w:afterAutospacing="1" w:line="288" w:lineRule="auto"/>
      <w:ind w:left="903" w:leftChars="100" w:hanging="693" w:hangingChars="300"/>
      <w:jc w:val="left"/>
    </w:pPr>
    <w:rPr>
      <w:rFonts w:ascii="Times New Roman" w:hAnsi="Times New Roman"/>
      <w:spacing w:val="-5"/>
      <w:kern w:val="0"/>
      <w:lang w:bidi="he-IL"/>
    </w:rPr>
  </w:style>
  <w:style w:type="paragraph" w:customStyle="1" w:styleId="447">
    <w:name w:val="!cellc_alt+."/>
    <w:basedOn w:val="1"/>
    <w:qFormat/>
    <w:uiPriority w:val="0"/>
    <w:pPr>
      <w:widowControl/>
      <w:spacing w:line="240" w:lineRule="auto"/>
      <w:ind w:firstLine="0" w:firstLineChars="0"/>
      <w:jc w:val="center"/>
    </w:pPr>
    <w:rPr>
      <w:rFonts w:ascii="Times New Roman" w:hAnsi="Times New Roman"/>
      <w:kern w:val="0"/>
    </w:rPr>
  </w:style>
  <w:style w:type="paragraph" w:customStyle="1" w:styleId="448">
    <w:name w:val="!celll_alt+["/>
    <w:basedOn w:val="447"/>
    <w:qFormat/>
    <w:uiPriority w:val="0"/>
    <w:pPr>
      <w:jc w:val="left"/>
    </w:pPr>
  </w:style>
  <w:style w:type="paragraph" w:customStyle="1" w:styleId="449">
    <w:name w:val="!cellr"/>
    <w:basedOn w:val="447"/>
    <w:qFormat/>
    <w:uiPriority w:val="0"/>
    <w:pPr>
      <w:jc w:val="right"/>
    </w:pPr>
  </w:style>
  <w:style w:type="paragraph" w:customStyle="1" w:styleId="450">
    <w:name w:val="!reference"/>
    <w:basedOn w:val="1"/>
    <w:qFormat/>
    <w:uiPriority w:val="0"/>
    <w:pPr>
      <w:widowControl/>
      <w:numPr>
        <w:ilvl w:val="0"/>
        <w:numId w:val="29"/>
      </w:numPr>
      <w:tabs>
        <w:tab w:val="left" w:pos="360"/>
        <w:tab w:val="clear" w:pos="200"/>
      </w:tabs>
      <w:spacing w:after="100" w:afterAutospacing="1" w:line="240" w:lineRule="auto"/>
      <w:ind w:left="360" w:hanging="360" w:hangingChars="150"/>
      <w:jc w:val="left"/>
    </w:pPr>
    <w:rPr>
      <w:rFonts w:ascii="Times New Roman" w:hAnsi="Times New Roman"/>
      <w:kern w:val="0"/>
    </w:rPr>
  </w:style>
  <w:style w:type="paragraph" w:customStyle="1" w:styleId="451">
    <w:name w:val="!ucheader"/>
    <w:basedOn w:val="1"/>
    <w:qFormat/>
    <w:uiPriority w:val="0"/>
    <w:pPr>
      <w:widowControl/>
      <w:spacing w:afterLines="50" w:line="288" w:lineRule="auto"/>
      <w:ind w:firstLine="0" w:firstLineChars="0"/>
      <w:jc w:val="distribute"/>
    </w:pPr>
    <w:rPr>
      <w:rFonts w:ascii="Times New Roman" w:hAnsi="Times New Roman" w:eastAsia="仿宋_GB2312" w:cs="宋体"/>
      <w:b/>
      <w:kern w:val="0"/>
      <w:lang w:val="fr-FR"/>
    </w:rPr>
  </w:style>
  <w:style w:type="paragraph" w:customStyle="1" w:styleId="452">
    <w:name w:val="数字编号列项（二级）"/>
    <w:qFormat/>
    <w:uiPriority w:val="0"/>
    <w:pPr>
      <w:numPr>
        <w:ilvl w:val="1"/>
        <w:numId w:val="30"/>
      </w:numPr>
      <w:jc w:val="both"/>
    </w:pPr>
    <w:rPr>
      <w:rFonts w:ascii="宋体" w:hAnsi="Times New Roman" w:eastAsia="宋体" w:cs="Times New Roman"/>
      <w:sz w:val="21"/>
      <w:lang w:val="en-US" w:eastAsia="zh-CN" w:bidi="ar-SA"/>
    </w:rPr>
  </w:style>
  <w:style w:type="paragraph" w:customStyle="1" w:styleId="453">
    <w:name w:val="字母编号列项（一级）"/>
    <w:qFormat/>
    <w:uiPriority w:val="0"/>
    <w:pPr>
      <w:numPr>
        <w:ilvl w:val="0"/>
        <w:numId w:val="30"/>
      </w:numPr>
      <w:jc w:val="both"/>
    </w:pPr>
    <w:rPr>
      <w:rFonts w:ascii="宋体" w:hAnsi="Times New Roman" w:eastAsia="宋体" w:cs="Times New Roman"/>
      <w:sz w:val="21"/>
      <w:lang w:val="en-US" w:eastAsia="zh-CN" w:bidi="ar-SA"/>
    </w:rPr>
  </w:style>
  <w:style w:type="paragraph" w:customStyle="1" w:styleId="454">
    <w:name w:val="编号列项（三级）"/>
    <w:qFormat/>
    <w:uiPriority w:val="0"/>
    <w:pPr>
      <w:numPr>
        <w:ilvl w:val="2"/>
        <w:numId w:val="30"/>
      </w:numPr>
    </w:pPr>
    <w:rPr>
      <w:rFonts w:ascii="宋体" w:hAnsi="Times New Roman" w:eastAsia="宋体" w:cs="Times New Roman"/>
      <w:sz w:val="21"/>
      <w:lang w:val="en-US" w:eastAsia="zh-CN" w:bidi="ar-SA"/>
    </w:rPr>
  </w:style>
  <w:style w:type="paragraph" w:customStyle="1" w:styleId="455">
    <w:name w:val="reader-word-layer"/>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456">
    <w:name w:val="标题四"/>
    <w:basedOn w:val="5"/>
    <w:link w:val="457"/>
    <w:qFormat/>
    <w:uiPriority w:val="0"/>
    <w:pPr>
      <w:keepNext w:val="0"/>
      <w:widowControl/>
      <w:numPr>
        <w:ilvl w:val="0"/>
        <w:numId w:val="0"/>
      </w:numPr>
      <w:tabs>
        <w:tab w:val="left" w:pos="1260"/>
      </w:tabs>
      <w:spacing w:before="240" w:beforeLines="100" w:after="240" w:afterLines="100"/>
      <w:ind w:right="100" w:rightChars="100"/>
      <w:jc w:val="left"/>
    </w:pPr>
    <w:rPr>
      <w:bCs w:val="0"/>
      <w:kern w:val="0"/>
      <w:sz w:val="28"/>
      <w:szCs w:val="21"/>
    </w:rPr>
  </w:style>
  <w:style w:type="character" w:customStyle="1" w:styleId="457">
    <w:name w:val="标题四 Char"/>
    <w:link w:val="456"/>
    <w:qFormat/>
    <w:uiPriority w:val="0"/>
    <w:rPr>
      <w:rFonts w:ascii="宋体" w:hAnsi="宋体"/>
      <w:b/>
      <w:sz w:val="28"/>
      <w:szCs w:val="21"/>
    </w:rPr>
  </w:style>
  <w:style w:type="paragraph" w:customStyle="1" w:styleId="458">
    <w:name w:val="条目样式"/>
    <w:basedOn w:val="1"/>
    <w:qFormat/>
    <w:uiPriority w:val="0"/>
    <w:pPr>
      <w:widowControl/>
      <w:numPr>
        <w:ilvl w:val="0"/>
        <w:numId w:val="31"/>
      </w:numPr>
      <w:ind w:firstLine="0" w:firstLineChars="0"/>
      <w:jc w:val="left"/>
    </w:pPr>
    <w:rPr>
      <w:rFonts w:ascii="Times New Roman" w:hAnsi="Times New Roman"/>
      <w:kern w:val="0"/>
      <w:szCs w:val="20"/>
    </w:rPr>
  </w:style>
  <w:style w:type="paragraph" w:customStyle="1" w:styleId="459">
    <w:name w:val="一级目录"/>
    <w:basedOn w:val="2"/>
    <w:qFormat/>
    <w:uiPriority w:val="0"/>
    <w:pPr>
      <w:widowControl/>
      <w:numPr>
        <w:numId w:val="0"/>
      </w:numPr>
      <w:tabs>
        <w:tab w:val="left" w:pos="432"/>
      </w:tabs>
      <w:snapToGrid w:val="0"/>
      <w:spacing w:before="0" w:after="0"/>
      <w:ind w:left="425" w:hanging="425"/>
    </w:pPr>
    <w:rPr>
      <w:rFonts w:eastAsia="宋体"/>
      <w:sz w:val="36"/>
      <w:szCs w:val="36"/>
    </w:rPr>
  </w:style>
  <w:style w:type="paragraph" w:customStyle="1" w:styleId="460">
    <w:name w:val="样式 段后: 6 磅 行距: 1.5 倍行距1"/>
    <w:basedOn w:val="1"/>
    <w:qFormat/>
    <w:uiPriority w:val="0"/>
    <w:pPr>
      <w:widowControl/>
      <w:spacing w:before="100" w:beforeAutospacing="1" w:after="100" w:afterAutospacing="1"/>
      <w:ind w:firstLine="0" w:firstLineChars="0"/>
      <w:jc w:val="left"/>
    </w:pPr>
    <w:rPr>
      <w:rFonts w:ascii="Times New Roman" w:hAnsi="Times New Roman"/>
      <w:kern w:val="0"/>
    </w:rPr>
  </w:style>
  <w:style w:type="paragraph" w:customStyle="1" w:styleId="461">
    <w:name w:val="样式0110-04"/>
    <w:basedOn w:val="5"/>
    <w:qFormat/>
    <w:uiPriority w:val="0"/>
    <w:pPr>
      <w:keepNext w:val="0"/>
      <w:widowControl/>
      <w:numPr>
        <w:ilvl w:val="0"/>
        <w:numId w:val="0"/>
      </w:numPr>
      <w:tabs>
        <w:tab w:val="left" w:pos="1260"/>
      </w:tabs>
      <w:spacing w:before="240" w:beforeLines="100" w:after="240" w:afterLines="100" w:line="240" w:lineRule="auto"/>
      <w:ind w:left="1573" w:right="100" w:rightChars="100" w:hanging="851"/>
      <w:jc w:val="left"/>
    </w:pPr>
    <w:rPr>
      <w:rFonts w:ascii="黑体"/>
      <w:bCs w:val="0"/>
      <w:kern w:val="0"/>
      <w:sz w:val="28"/>
      <w:szCs w:val="20"/>
    </w:rPr>
  </w:style>
  <w:style w:type="paragraph" w:customStyle="1" w:styleId="462">
    <w:name w:val="样式0110-03"/>
    <w:basedOn w:val="4"/>
    <w:qFormat/>
    <w:uiPriority w:val="0"/>
    <w:pPr>
      <w:widowControl/>
      <w:numPr>
        <w:ilvl w:val="0"/>
        <w:numId w:val="0"/>
      </w:numPr>
      <w:spacing w:before="260" w:beforeLines="100" w:after="260" w:line="413" w:lineRule="auto"/>
      <w:ind w:left="862" w:right="34" w:hanging="709"/>
      <w:jc w:val="left"/>
    </w:pPr>
    <w:rPr>
      <w:rFonts w:ascii="Arial" w:hAnsi="Arial"/>
      <w:bCs w:val="0"/>
      <w:kern w:val="0"/>
      <w:sz w:val="30"/>
      <w:szCs w:val="20"/>
    </w:rPr>
  </w:style>
  <w:style w:type="paragraph" w:customStyle="1" w:styleId="463">
    <w:name w:val="正文对中"/>
    <w:basedOn w:val="1"/>
    <w:qFormat/>
    <w:uiPriority w:val="0"/>
    <w:pPr>
      <w:widowControl/>
      <w:adjustRightInd w:val="0"/>
      <w:spacing w:line="400" w:lineRule="atLeast"/>
      <w:ind w:firstLine="0" w:firstLineChars="0"/>
      <w:jc w:val="center"/>
      <w:textAlignment w:val="baseline"/>
    </w:pPr>
    <w:rPr>
      <w:rFonts w:hAnsi="Times New Roman"/>
      <w:kern w:val="0"/>
      <w:szCs w:val="20"/>
    </w:rPr>
  </w:style>
  <w:style w:type="paragraph" w:customStyle="1" w:styleId="464">
    <w:name w:val="段落"/>
    <w:qFormat/>
    <w:uiPriority w:val="0"/>
    <w:pPr>
      <w:ind w:firstLine="480"/>
    </w:pPr>
    <w:rPr>
      <w:rFonts w:ascii="宋体" w:hAnsi="宋体" w:eastAsia="宋体" w:cs="Times New Roman"/>
      <w:lang w:val="en-US" w:eastAsia="zh-CN" w:bidi="ar-SA"/>
    </w:rPr>
  </w:style>
  <w:style w:type="paragraph" w:customStyle="1" w:styleId="465">
    <w:name w:val="列出段落3"/>
    <w:basedOn w:val="1"/>
    <w:qFormat/>
    <w:uiPriority w:val="34"/>
    <w:pPr>
      <w:widowControl/>
      <w:spacing w:line="240" w:lineRule="auto"/>
      <w:ind w:firstLine="420"/>
      <w:jc w:val="left"/>
    </w:pPr>
    <w:rPr>
      <w:rFonts w:ascii="Times New Roman" w:hAnsi="Times New Roman"/>
      <w:kern w:val="0"/>
      <w:szCs w:val="20"/>
    </w:rPr>
  </w:style>
  <w:style w:type="character" w:customStyle="1" w:styleId="466">
    <w:name w:val="title-text"/>
    <w:basedOn w:val="63"/>
    <w:qFormat/>
    <w:uiPriority w:val="0"/>
  </w:style>
  <w:style w:type="paragraph" w:customStyle="1" w:styleId="467">
    <w:name w:val="标题二"/>
    <w:basedOn w:val="3"/>
    <w:link w:val="468"/>
    <w:qFormat/>
    <w:uiPriority w:val="0"/>
    <w:pPr>
      <w:widowControl/>
      <w:numPr>
        <w:ilvl w:val="0"/>
        <w:numId w:val="0"/>
      </w:numPr>
      <w:spacing w:before="260" w:beforeLines="100" w:after="260"/>
      <w:jc w:val="left"/>
    </w:pPr>
    <w:rPr>
      <w:bCs w:val="0"/>
      <w:kern w:val="0"/>
      <w:sz w:val="32"/>
      <w:szCs w:val="21"/>
    </w:rPr>
  </w:style>
  <w:style w:type="character" w:customStyle="1" w:styleId="468">
    <w:name w:val="标题二 Char"/>
    <w:link w:val="467"/>
    <w:qFormat/>
    <w:uiPriority w:val="0"/>
    <w:rPr>
      <w:rFonts w:ascii="宋体" w:hAnsi="宋体"/>
      <w:b/>
      <w:sz w:val="32"/>
      <w:szCs w:val="21"/>
    </w:rPr>
  </w:style>
  <w:style w:type="character" w:customStyle="1" w:styleId="469">
    <w:name w:val="标题三 Char"/>
    <w:qFormat/>
    <w:uiPriority w:val="0"/>
    <w:rPr>
      <w:rFonts w:ascii="宋体" w:hAnsi="宋体" w:cs="Arial"/>
      <w:b/>
      <w:color w:val="000000"/>
      <w:sz w:val="30"/>
      <w:szCs w:val="21"/>
    </w:rPr>
  </w:style>
  <w:style w:type="paragraph" w:customStyle="1" w:styleId="470">
    <w:name w:val="标题一"/>
    <w:basedOn w:val="2"/>
    <w:qFormat/>
    <w:uiPriority w:val="0"/>
    <w:pPr>
      <w:widowControl/>
      <w:numPr>
        <w:numId w:val="0"/>
      </w:numPr>
      <w:spacing w:before="340" w:beforeLines="100" w:after="330"/>
    </w:pPr>
    <w:rPr>
      <w:bCs w:val="0"/>
      <w:sz w:val="44"/>
      <w:szCs w:val="21"/>
    </w:rPr>
  </w:style>
  <w:style w:type="paragraph" w:customStyle="1" w:styleId="471">
    <w:name w:val="正文+20磅"/>
    <w:basedOn w:val="1"/>
    <w:qFormat/>
    <w:uiPriority w:val="0"/>
    <w:pPr>
      <w:widowControl/>
      <w:spacing w:before="120" w:after="120" w:line="400" w:lineRule="exact"/>
      <w:jc w:val="left"/>
    </w:pPr>
    <w:rPr>
      <w:rFonts w:ascii="Times New Roman" w:hAnsi="Times New Roman"/>
      <w:kern w:val="0"/>
    </w:rPr>
  </w:style>
  <w:style w:type="paragraph" w:customStyle="1" w:styleId="472">
    <w:name w:val="五级目录"/>
    <w:basedOn w:val="221"/>
    <w:next w:val="1"/>
    <w:link w:val="473"/>
    <w:qFormat/>
    <w:uiPriority w:val="0"/>
    <w:pPr>
      <w:adjustRightInd w:val="0"/>
      <w:snapToGrid w:val="0"/>
      <w:spacing w:beforeLines="50" w:afterLines="50"/>
      <w:ind w:firstLine="0" w:firstLineChars="0"/>
      <w:jc w:val="both"/>
      <w:outlineLvl w:val="4"/>
    </w:pPr>
    <w:rPr>
      <w:rFonts w:ascii="Arial" w:hAnsi="Arial" w:eastAsia="宋体"/>
      <w:b/>
      <w:kern w:val="2"/>
      <w:sz w:val="24"/>
    </w:rPr>
  </w:style>
  <w:style w:type="character" w:customStyle="1" w:styleId="473">
    <w:name w:val="五级目录 Char"/>
    <w:link w:val="472"/>
    <w:qFormat/>
    <w:uiPriority w:val="0"/>
    <w:rPr>
      <w:rFonts w:ascii="Arial" w:hAnsi="Arial"/>
      <w:b/>
      <w:kern w:val="2"/>
      <w:sz w:val="24"/>
      <w:szCs w:val="28"/>
    </w:rPr>
  </w:style>
  <w:style w:type="paragraph" w:customStyle="1" w:styleId="474">
    <w:name w:val="MM Topic 4"/>
    <w:basedOn w:val="5"/>
    <w:link w:val="475"/>
    <w:qFormat/>
    <w:uiPriority w:val="0"/>
    <w:pPr>
      <w:widowControl/>
      <w:numPr>
        <w:numId w:val="0"/>
      </w:numPr>
      <w:tabs>
        <w:tab w:val="left" w:pos="864"/>
      </w:tabs>
      <w:spacing w:before="240" w:beforeLines="50" w:after="240" w:afterLines="50"/>
      <w:ind w:right="100" w:rightChars="100"/>
      <w:jc w:val="left"/>
    </w:pPr>
    <w:rPr>
      <w:rFonts w:ascii="Arial" w:hAnsi="Arial" w:eastAsiaTheme="minorEastAsia"/>
      <w:kern w:val="0"/>
      <w:sz w:val="28"/>
      <w:szCs w:val="28"/>
    </w:rPr>
  </w:style>
  <w:style w:type="character" w:customStyle="1" w:styleId="475">
    <w:name w:val="MM Topic 4 Char"/>
    <w:link w:val="474"/>
    <w:qFormat/>
    <w:uiPriority w:val="0"/>
    <w:rPr>
      <w:rFonts w:ascii="Arial" w:hAnsi="Arial" w:eastAsiaTheme="minorEastAsia"/>
      <w:b/>
      <w:bCs/>
      <w:sz w:val="28"/>
      <w:szCs w:val="28"/>
    </w:rPr>
  </w:style>
  <w:style w:type="paragraph" w:customStyle="1" w:styleId="476">
    <w:name w:val="正文小4"/>
    <w:basedOn w:val="1"/>
    <w:link w:val="477"/>
    <w:qFormat/>
    <w:uiPriority w:val="0"/>
    <w:pPr>
      <w:widowControl/>
      <w:ind w:firstLine="485" w:firstLineChars="0"/>
      <w:jc w:val="left"/>
    </w:pPr>
    <w:rPr>
      <w:rFonts w:asciiTheme="minorEastAsia" w:hAnsiTheme="minorEastAsia"/>
      <w:kern w:val="0"/>
    </w:rPr>
  </w:style>
  <w:style w:type="character" w:customStyle="1" w:styleId="477">
    <w:name w:val="正文小4 Char"/>
    <w:basedOn w:val="63"/>
    <w:link w:val="476"/>
    <w:qFormat/>
    <w:uiPriority w:val="0"/>
    <w:rPr>
      <w:rFonts w:asciiTheme="minorEastAsia" w:hAnsiTheme="minorEastAsia"/>
      <w:sz w:val="24"/>
      <w:szCs w:val="24"/>
    </w:rPr>
  </w:style>
  <w:style w:type="paragraph" w:customStyle="1" w:styleId="478">
    <w:name w:val="小标题1"/>
    <w:basedOn w:val="391"/>
    <w:link w:val="479"/>
    <w:qFormat/>
    <w:uiPriority w:val="0"/>
    <w:pPr>
      <w:numPr>
        <w:ilvl w:val="0"/>
        <w:numId w:val="32"/>
      </w:numPr>
      <w:jc w:val="left"/>
    </w:pPr>
  </w:style>
  <w:style w:type="character" w:customStyle="1" w:styleId="479">
    <w:name w:val="小标题1 Char"/>
    <w:basedOn w:val="392"/>
    <w:link w:val="478"/>
    <w:qFormat/>
    <w:uiPriority w:val="0"/>
    <w:rPr>
      <w:rFonts w:asciiTheme="minorEastAsia" w:hAnsiTheme="minorEastAsia"/>
      <w:color w:val="000000"/>
      <w:sz w:val="24"/>
      <w:szCs w:val="24"/>
      <w:lang w:val="zh-CN"/>
    </w:rPr>
  </w:style>
  <w:style w:type="paragraph" w:customStyle="1" w:styleId="480">
    <w:name w:val="小标题2"/>
    <w:basedOn w:val="391"/>
    <w:link w:val="481"/>
    <w:qFormat/>
    <w:uiPriority w:val="0"/>
    <w:pPr>
      <w:numPr>
        <w:ilvl w:val="0"/>
        <w:numId w:val="33"/>
      </w:numPr>
      <w:ind w:left="709" w:firstLine="0"/>
      <w:jc w:val="left"/>
    </w:pPr>
    <w:rPr>
      <w:b w:val="0"/>
    </w:rPr>
  </w:style>
  <w:style w:type="character" w:customStyle="1" w:styleId="481">
    <w:name w:val="小标题2 Char"/>
    <w:basedOn w:val="392"/>
    <w:link w:val="480"/>
    <w:qFormat/>
    <w:uiPriority w:val="0"/>
    <w:rPr>
      <w:rFonts w:asciiTheme="minorEastAsia" w:hAnsiTheme="minorEastAsia"/>
      <w:b w:val="0"/>
      <w:color w:val="000000"/>
      <w:sz w:val="24"/>
      <w:szCs w:val="24"/>
      <w:lang w:val="zh-CN"/>
    </w:rPr>
  </w:style>
  <w:style w:type="paragraph" w:customStyle="1" w:styleId="482">
    <w:name w:val="table正文"/>
    <w:basedOn w:val="1"/>
    <w:link w:val="483"/>
    <w:qFormat/>
    <w:uiPriority w:val="0"/>
    <w:pPr>
      <w:widowControl/>
      <w:spacing w:line="240" w:lineRule="auto"/>
      <w:ind w:firstLine="0" w:firstLineChars="0"/>
      <w:jc w:val="left"/>
    </w:pPr>
    <w:rPr>
      <w:rFonts w:asciiTheme="minorEastAsia" w:hAnsiTheme="minorEastAsia"/>
      <w:kern w:val="0"/>
    </w:rPr>
  </w:style>
  <w:style w:type="character" w:customStyle="1" w:styleId="483">
    <w:name w:val="table正文 Char"/>
    <w:basedOn w:val="63"/>
    <w:link w:val="482"/>
    <w:qFormat/>
    <w:uiPriority w:val="0"/>
    <w:rPr>
      <w:rFonts w:asciiTheme="minorEastAsia" w:hAnsiTheme="minorEastAsia"/>
      <w:sz w:val="24"/>
      <w:szCs w:val="24"/>
    </w:rPr>
  </w:style>
  <w:style w:type="paragraph" w:customStyle="1" w:styleId="484">
    <w:name w:val="_正文段落"/>
    <w:basedOn w:val="1"/>
    <w:qFormat/>
    <w:uiPriority w:val="0"/>
    <w:pPr>
      <w:widowControl/>
      <w:spacing w:beforeLines="15" w:afterLines="15"/>
      <w:jc w:val="left"/>
    </w:pPr>
    <w:rPr>
      <w:kern w:val="0"/>
    </w:rPr>
  </w:style>
  <w:style w:type="paragraph" w:customStyle="1" w:styleId="485">
    <w:name w:val="正文3"/>
    <w:basedOn w:val="1"/>
    <w:qFormat/>
    <w:uiPriority w:val="0"/>
    <w:pPr>
      <w:widowControl/>
      <w:spacing w:before="60" w:after="60"/>
      <w:ind w:firstLine="0" w:firstLineChars="0"/>
      <w:jc w:val="left"/>
      <w:outlineLvl w:val="8"/>
    </w:pPr>
    <w:rPr>
      <w:rFonts w:ascii="Times New Roman" w:hAnsi="Times New Roman"/>
      <w:kern w:val="0"/>
      <w:szCs w:val="21"/>
    </w:rPr>
  </w:style>
  <w:style w:type="paragraph" w:customStyle="1" w:styleId="486">
    <w:name w:val="正文4"/>
    <w:basedOn w:val="1"/>
    <w:qFormat/>
    <w:uiPriority w:val="0"/>
    <w:pPr>
      <w:widowControl/>
      <w:numPr>
        <w:ilvl w:val="0"/>
        <w:numId w:val="34"/>
      </w:numPr>
      <w:spacing w:before="60" w:after="60"/>
      <w:ind w:left="820" w:leftChars="400" w:firstLine="0" w:firstLineChars="0"/>
      <w:jc w:val="left"/>
    </w:pPr>
    <w:rPr>
      <w:rFonts w:ascii="Times New Roman" w:hAnsi="Times New Roman"/>
      <w:kern w:val="0"/>
    </w:rPr>
  </w:style>
  <w:style w:type="character" w:customStyle="1" w:styleId="487">
    <w:name w:val="QB正文 Char"/>
    <w:link w:val="488"/>
    <w:qFormat/>
    <w:uiPriority w:val="0"/>
    <w:rPr>
      <w:rFonts w:ascii="宋体"/>
    </w:rPr>
  </w:style>
  <w:style w:type="paragraph" w:customStyle="1" w:styleId="488">
    <w:name w:val="QB正文"/>
    <w:basedOn w:val="1"/>
    <w:link w:val="487"/>
    <w:qFormat/>
    <w:uiPriority w:val="0"/>
    <w:pPr>
      <w:widowControl/>
      <w:autoSpaceDE w:val="0"/>
      <w:autoSpaceDN w:val="0"/>
      <w:spacing w:line="240" w:lineRule="auto"/>
      <w:ind w:firstLine="200"/>
      <w:jc w:val="left"/>
    </w:pPr>
    <w:rPr>
      <w:rFonts w:hAnsi="Times New Roman"/>
      <w:kern w:val="0"/>
      <w:sz w:val="20"/>
      <w:szCs w:val="20"/>
    </w:rPr>
  </w:style>
  <w:style w:type="paragraph" w:customStyle="1" w:styleId="489">
    <w:name w:val="正文5号"/>
    <w:basedOn w:val="1"/>
    <w:link w:val="490"/>
    <w:qFormat/>
    <w:uiPriority w:val="0"/>
    <w:pPr>
      <w:widowControl/>
      <w:spacing w:line="240" w:lineRule="auto"/>
      <w:ind w:firstLine="424" w:firstLineChars="202"/>
      <w:jc w:val="left"/>
    </w:pPr>
    <w:rPr>
      <w:rFonts w:asciiTheme="minorEastAsia" w:hAnsiTheme="minorEastAsia"/>
      <w:kern w:val="0"/>
    </w:rPr>
  </w:style>
  <w:style w:type="character" w:customStyle="1" w:styleId="490">
    <w:name w:val="正文5号 Char"/>
    <w:basedOn w:val="63"/>
    <w:link w:val="489"/>
    <w:qFormat/>
    <w:uiPriority w:val="0"/>
    <w:rPr>
      <w:rFonts w:asciiTheme="minorEastAsia" w:hAnsiTheme="minorEastAsia"/>
      <w:sz w:val="24"/>
      <w:szCs w:val="24"/>
    </w:rPr>
  </w:style>
  <w:style w:type="paragraph" w:customStyle="1" w:styleId="491">
    <w:name w:val="小标题 1"/>
    <w:basedOn w:val="1"/>
    <w:link w:val="492"/>
    <w:qFormat/>
    <w:uiPriority w:val="0"/>
    <w:pPr>
      <w:widowControl/>
      <w:numPr>
        <w:ilvl w:val="0"/>
        <w:numId w:val="35"/>
      </w:numPr>
      <w:spacing w:line="240" w:lineRule="auto"/>
      <w:ind w:firstLine="0" w:firstLineChars="0"/>
      <w:jc w:val="left"/>
    </w:pPr>
    <w:rPr>
      <w:color w:val="000000"/>
      <w:kern w:val="0"/>
      <w:lang w:val="zh-CN"/>
    </w:rPr>
  </w:style>
  <w:style w:type="character" w:customStyle="1" w:styleId="492">
    <w:name w:val="小标题 1 Char"/>
    <w:basedOn w:val="392"/>
    <w:link w:val="491"/>
    <w:qFormat/>
    <w:uiPriority w:val="0"/>
    <w:rPr>
      <w:rFonts w:ascii="宋体" w:hAnsi="宋体"/>
      <w:b w:val="0"/>
      <w:color w:val="000000"/>
      <w:sz w:val="24"/>
      <w:szCs w:val="24"/>
      <w:lang w:val="zh-CN"/>
    </w:rPr>
  </w:style>
  <w:style w:type="paragraph" w:customStyle="1" w:styleId="493">
    <w:name w:val="正文 表格"/>
    <w:basedOn w:val="489"/>
    <w:link w:val="494"/>
    <w:qFormat/>
    <w:uiPriority w:val="0"/>
    <w:pPr>
      <w:ind w:left="-2" w:leftChars="-1" w:firstLine="0" w:firstLineChars="0"/>
    </w:pPr>
  </w:style>
  <w:style w:type="character" w:customStyle="1" w:styleId="494">
    <w:name w:val="正文 表格 Char"/>
    <w:basedOn w:val="490"/>
    <w:link w:val="493"/>
    <w:qFormat/>
    <w:uiPriority w:val="0"/>
    <w:rPr>
      <w:rFonts w:asciiTheme="minorEastAsia" w:hAnsiTheme="minorEastAsia"/>
      <w:sz w:val="24"/>
      <w:szCs w:val="24"/>
    </w:rPr>
  </w:style>
  <w:style w:type="paragraph" w:customStyle="1" w:styleId="495">
    <w:name w:val="小标题 2"/>
    <w:basedOn w:val="491"/>
    <w:link w:val="496"/>
    <w:qFormat/>
    <w:uiPriority w:val="0"/>
    <w:pPr>
      <w:numPr>
        <w:numId w:val="36"/>
      </w:numPr>
      <w:ind w:firstLine="6"/>
    </w:pPr>
  </w:style>
  <w:style w:type="character" w:customStyle="1" w:styleId="496">
    <w:name w:val="小标题 2 Char"/>
    <w:basedOn w:val="492"/>
    <w:link w:val="495"/>
    <w:qFormat/>
    <w:uiPriority w:val="0"/>
    <w:rPr>
      <w:rFonts w:ascii="宋体" w:hAnsi="宋体"/>
      <w:color w:val="000000"/>
      <w:sz w:val="24"/>
      <w:szCs w:val="24"/>
      <w:lang w:val="zh-CN"/>
    </w:rPr>
  </w:style>
  <w:style w:type="paragraph" w:customStyle="1" w:styleId="497">
    <w:name w:val="[正文]"/>
    <w:basedOn w:val="1"/>
    <w:link w:val="498"/>
    <w:qFormat/>
    <w:uiPriority w:val="0"/>
    <w:pPr>
      <w:widowControl/>
      <w:jc w:val="left"/>
    </w:pPr>
    <w:rPr>
      <w:rFonts w:ascii="Times New Roman" w:hAnsi="Times New Roman" w:cs="宋体"/>
      <w:kern w:val="0"/>
      <w:szCs w:val="20"/>
    </w:rPr>
  </w:style>
  <w:style w:type="character" w:customStyle="1" w:styleId="498">
    <w:name w:val="[正文] Char"/>
    <w:basedOn w:val="63"/>
    <w:link w:val="497"/>
    <w:qFormat/>
    <w:uiPriority w:val="0"/>
    <w:rPr>
      <w:rFonts w:cs="宋体"/>
      <w:sz w:val="24"/>
    </w:rPr>
  </w:style>
  <w:style w:type="paragraph" w:customStyle="1" w:styleId="499">
    <w:name w:val="●副标题1"/>
    <w:next w:val="1"/>
    <w:link w:val="500"/>
    <w:qFormat/>
    <w:uiPriority w:val="0"/>
    <w:pPr>
      <w:numPr>
        <w:ilvl w:val="0"/>
        <w:numId w:val="37"/>
      </w:numPr>
      <w:spacing w:line="360" w:lineRule="auto"/>
    </w:pPr>
    <w:rPr>
      <w:rFonts w:ascii="宋体" w:hAnsi="宋体" w:eastAsia="宋体" w:cstheme="minorBidi"/>
      <w:kern w:val="2"/>
      <w:sz w:val="24"/>
      <w:szCs w:val="24"/>
      <w:lang w:val="en-US" w:eastAsia="zh-CN" w:bidi="ar-SA"/>
    </w:rPr>
  </w:style>
  <w:style w:type="character" w:customStyle="1" w:styleId="500">
    <w:name w:val="●副标题1 Char"/>
    <w:basedOn w:val="63"/>
    <w:link w:val="499"/>
    <w:qFormat/>
    <w:uiPriority w:val="0"/>
    <w:rPr>
      <w:rFonts w:ascii="宋体" w:hAnsi="宋体" w:cstheme="minorBidi"/>
      <w:kern w:val="2"/>
      <w:sz w:val="24"/>
      <w:szCs w:val="24"/>
    </w:rPr>
  </w:style>
  <w:style w:type="paragraph" w:customStyle="1" w:styleId="501">
    <w:name w:val="样式 标题 3第二层条Level 3 HeadH3h3l3CTHeading 3 - oldFab-3Aria...1"/>
    <w:basedOn w:val="4"/>
    <w:qFormat/>
    <w:uiPriority w:val="0"/>
    <w:pPr>
      <w:widowControl/>
      <w:numPr>
        <w:numId w:val="37"/>
      </w:numPr>
      <w:tabs>
        <w:tab w:val="left" w:pos="578"/>
      </w:tabs>
      <w:spacing w:before="0" w:after="260"/>
      <w:ind w:left="578" w:hanging="578"/>
      <w:jc w:val="left"/>
    </w:pPr>
    <w:rPr>
      <w:rFonts w:ascii="Arial" w:hAnsi="Arial"/>
      <w:kern w:val="0"/>
      <w:szCs w:val="32"/>
    </w:rPr>
  </w:style>
  <w:style w:type="character" w:customStyle="1" w:styleId="502">
    <w:name w:val="小标题 Char"/>
    <w:basedOn w:val="63"/>
    <w:link w:val="503"/>
    <w:qFormat/>
    <w:uiPriority w:val="0"/>
    <w:rPr>
      <w:rFonts w:ascii="Calibri" w:hAnsi="Calibri"/>
      <w:sz w:val="24"/>
      <w:szCs w:val="24"/>
    </w:rPr>
  </w:style>
  <w:style w:type="paragraph" w:customStyle="1" w:styleId="503">
    <w:name w:val="小标题"/>
    <w:basedOn w:val="91"/>
    <w:link w:val="502"/>
    <w:qFormat/>
    <w:uiPriority w:val="0"/>
    <w:pPr>
      <w:widowControl/>
      <w:numPr>
        <w:ilvl w:val="0"/>
        <w:numId w:val="38"/>
      </w:numPr>
      <w:ind w:firstLine="0" w:firstLineChars="0"/>
      <w:jc w:val="left"/>
    </w:pPr>
    <w:rPr>
      <w:rFonts w:ascii="Calibri" w:hAnsi="Calibri"/>
      <w:kern w:val="0"/>
      <w:sz w:val="24"/>
    </w:rPr>
  </w:style>
  <w:style w:type="paragraph" w:customStyle="1" w:styleId="504">
    <w:name w:val="表格文本居中 +加重"/>
    <w:basedOn w:val="1"/>
    <w:link w:val="505"/>
    <w:qFormat/>
    <w:uiPriority w:val="0"/>
    <w:pPr>
      <w:widowControl/>
      <w:spacing w:line="240" w:lineRule="auto"/>
      <w:ind w:firstLine="0" w:firstLineChars="0"/>
      <w:jc w:val="center"/>
    </w:pPr>
    <w:rPr>
      <w:rFonts w:ascii="Times New Roman" w:hAnsi="Times New Roman"/>
      <w:b/>
      <w:kern w:val="0"/>
    </w:rPr>
  </w:style>
  <w:style w:type="character" w:customStyle="1" w:styleId="505">
    <w:name w:val="表格文本居中 +加重 Char"/>
    <w:link w:val="504"/>
    <w:qFormat/>
    <w:uiPriority w:val="0"/>
    <w:rPr>
      <w:b/>
      <w:sz w:val="24"/>
      <w:szCs w:val="24"/>
    </w:rPr>
  </w:style>
  <w:style w:type="character" w:customStyle="1" w:styleId="506">
    <w:name w:val="正文首行缩进 Char1"/>
    <w:basedOn w:val="89"/>
    <w:qFormat/>
    <w:uiPriority w:val="0"/>
    <w:rPr>
      <w:rFonts w:asciiTheme="minorHAnsi" w:hAnsiTheme="minorHAnsi" w:eastAsiaTheme="minorEastAsia" w:cstheme="minorBidi"/>
      <w:kern w:val="2"/>
      <w:sz w:val="21"/>
      <w:szCs w:val="24"/>
      <w:lang w:val="zh-CN" w:eastAsia="zh-CN"/>
    </w:rPr>
  </w:style>
  <w:style w:type="paragraph" w:customStyle="1" w:styleId="507">
    <w:name w:val="[new]正文"/>
    <w:basedOn w:val="1"/>
    <w:link w:val="508"/>
    <w:qFormat/>
    <w:uiPriority w:val="0"/>
    <w:pPr>
      <w:widowControl/>
      <w:ind w:firstLine="420"/>
      <w:jc w:val="left"/>
    </w:pPr>
    <w:rPr>
      <w:rFonts w:cs="Arial"/>
      <w:kern w:val="0"/>
      <w:szCs w:val="21"/>
    </w:rPr>
  </w:style>
  <w:style w:type="character" w:customStyle="1" w:styleId="508">
    <w:name w:val="[new]正文 Char"/>
    <w:basedOn w:val="63"/>
    <w:link w:val="507"/>
    <w:qFormat/>
    <w:uiPriority w:val="0"/>
    <w:rPr>
      <w:rFonts w:ascii="宋体" w:hAnsi="宋体" w:cs="Arial"/>
      <w:sz w:val="24"/>
      <w:szCs w:val="21"/>
    </w:rPr>
  </w:style>
  <w:style w:type="paragraph" w:customStyle="1" w:styleId="509">
    <w:name w:val="[new]题图居中"/>
    <w:basedOn w:val="1"/>
    <w:next w:val="1"/>
    <w:link w:val="510"/>
    <w:qFormat/>
    <w:uiPriority w:val="0"/>
    <w:pPr>
      <w:widowControl/>
      <w:spacing w:line="240" w:lineRule="auto"/>
      <w:ind w:firstLine="0" w:firstLineChars="0"/>
      <w:jc w:val="center"/>
    </w:pPr>
    <w:rPr>
      <w:rFonts w:eastAsia="黑体"/>
      <w:b/>
      <w:kern w:val="0"/>
      <w:sz w:val="20"/>
      <w:szCs w:val="20"/>
    </w:rPr>
  </w:style>
  <w:style w:type="character" w:customStyle="1" w:styleId="510">
    <w:name w:val="[new]题图居中 Char"/>
    <w:basedOn w:val="63"/>
    <w:link w:val="509"/>
    <w:qFormat/>
    <w:uiPriority w:val="0"/>
    <w:rPr>
      <w:rFonts w:ascii="宋体" w:hAnsi="宋体" w:eastAsia="黑体"/>
      <w:b/>
    </w:rPr>
  </w:style>
  <w:style w:type="paragraph" w:customStyle="1" w:styleId="511">
    <w:name w:val="Style Outline numbered 楷体_GB2312 小四 Bold"/>
    <w:basedOn w:val="5"/>
    <w:qFormat/>
    <w:uiPriority w:val="0"/>
    <w:pPr>
      <w:widowControl/>
      <w:numPr>
        <w:ilvl w:val="0"/>
        <w:numId w:val="0"/>
      </w:numPr>
      <w:tabs>
        <w:tab w:val="left" w:pos="2356"/>
      </w:tabs>
      <w:ind w:left="1984" w:right="100" w:rightChars="100" w:hanging="708"/>
      <w:jc w:val="left"/>
    </w:pPr>
    <w:rPr>
      <w:rFonts w:ascii="楷体_GB2312" w:hAnsi="楷体_GB2312" w:eastAsia="楷体_GB2312"/>
      <w:kern w:val="0"/>
      <w:sz w:val="24"/>
      <w:szCs w:val="28"/>
    </w:rPr>
  </w:style>
  <w:style w:type="character" w:customStyle="1" w:styleId="512">
    <w:name w:val="正文（绿盟科技） Char"/>
    <w:link w:val="513"/>
    <w:qFormat/>
    <w:uiPriority w:val="0"/>
    <w:rPr>
      <w:rFonts w:ascii="Arial" w:hAnsi="Arial"/>
      <w:sz w:val="24"/>
      <w:szCs w:val="21"/>
    </w:rPr>
  </w:style>
  <w:style w:type="paragraph" w:customStyle="1" w:styleId="513">
    <w:name w:val="正文（绿盟科技）"/>
    <w:link w:val="512"/>
    <w:qFormat/>
    <w:uiPriority w:val="0"/>
    <w:pPr>
      <w:spacing w:line="300" w:lineRule="auto"/>
    </w:pPr>
    <w:rPr>
      <w:rFonts w:ascii="Arial" w:hAnsi="Arial" w:eastAsia="宋体" w:cs="Times New Roman"/>
      <w:sz w:val="24"/>
      <w:szCs w:val="21"/>
      <w:lang w:val="en-US" w:eastAsia="zh-CN" w:bidi="ar-SA"/>
    </w:rPr>
  </w:style>
  <w:style w:type="paragraph" w:customStyle="1" w:styleId="514">
    <w:name w:val="标题 3（绿盟科技）"/>
    <w:basedOn w:val="4"/>
    <w:next w:val="513"/>
    <w:qFormat/>
    <w:uiPriority w:val="0"/>
    <w:pPr>
      <w:widowControl/>
      <w:numPr>
        <w:ilvl w:val="0"/>
        <w:numId w:val="0"/>
      </w:numPr>
      <w:tabs>
        <w:tab w:val="left" w:pos="960"/>
        <w:tab w:val="left" w:pos="2160"/>
      </w:tabs>
      <w:spacing w:before="260" w:after="260" w:line="415" w:lineRule="auto"/>
      <w:ind w:left="2160" w:hanging="720"/>
      <w:jc w:val="left"/>
    </w:pPr>
    <w:rPr>
      <w:rFonts w:ascii="Arial" w:hAnsi="Arial" w:eastAsia="黑体"/>
      <w:bCs w:val="0"/>
      <w:kern w:val="0"/>
      <w:sz w:val="30"/>
      <w:szCs w:val="30"/>
    </w:rPr>
  </w:style>
  <w:style w:type="paragraph" w:customStyle="1" w:styleId="515">
    <w:name w:val="标题 4（绿盟科技）"/>
    <w:basedOn w:val="5"/>
    <w:next w:val="513"/>
    <w:qFormat/>
    <w:uiPriority w:val="0"/>
    <w:pPr>
      <w:widowControl/>
      <w:numPr>
        <w:ilvl w:val="0"/>
        <w:numId w:val="0"/>
      </w:numPr>
      <w:tabs>
        <w:tab w:val="left" w:pos="2880"/>
      </w:tabs>
      <w:spacing w:before="280" w:after="156" w:line="376" w:lineRule="auto"/>
      <w:ind w:left="2880" w:right="100" w:rightChars="100" w:hanging="720"/>
      <w:jc w:val="left"/>
    </w:pPr>
    <w:rPr>
      <w:rFonts w:ascii="Arial" w:hAnsi="Arial" w:eastAsia="黑体"/>
      <w:bCs w:val="0"/>
      <w:kern w:val="0"/>
      <w:sz w:val="28"/>
      <w:szCs w:val="28"/>
    </w:rPr>
  </w:style>
  <w:style w:type="paragraph" w:customStyle="1" w:styleId="516">
    <w:name w:val="标题 5（有编号）（绿盟科技）"/>
    <w:basedOn w:val="1"/>
    <w:next w:val="513"/>
    <w:qFormat/>
    <w:uiPriority w:val="0"/>
    <w:pPr>
      <w:keepNext/>
      <w:keepLines/>
      <w:widowControl/>
      <w:numPr>
        <w:ilvl w:val="0"/>
        <w:numId w:val="39"/>
      </w:numPr>
      <w:spacing w:before="280" w:after="156" w:line="377" w:lineRule="auto"/>
      <w:ind w:firstLine="0" w:firstLineChars="0"/>
      <w:jc w:val="left"/>
      <w:outlineLvl w:val="4"/>
    </w:pPr>
    <w:rPr>
      <w:rFonts w:ascii="Arial" w:hAnsi="Arial" w:eastAsia="黑体"/>
      <w:b/>
      <w:kern w:val="0"/>
      <w:szCs w:val="28"/>
    </w:rPr>
  </w:style>
  <w:style w:type="paragraph" w:customStyle="1" w:styleId="517">
    <w:name w:val="Paragraph"/>
    <w:qFormat/>
    <w:uiPriority w:val="99"/>
    <w:pPr>
      <w:widowControl w:val="0"/>
      <w:suppressAutoHyphens/>
      <w:autoSpaceDE w:val="0"/>
      <w:autoSpaceDN w:val="0"/>
      <w:adjustRightInd w:val="0"/>
      <w:spacing w:line="480" w:lineRule="atLeast"/>
    </w:pPr>
    <w:rPr>
      <w:rFonts w:ascii="AvenirNext-Regular" w:hAnsi="AvenirNext-Regular" w:cs="AvenirNext-Regular" w:eastAsiaTheme="minorEastAsia"/>
      <w:sz w:val="24"/>
      <w:szCs w:val="24"/>
      <w:lang w:val="en-US" w:eastAsia="zh-CN" w:bidi="ar-SA"/>
    </w:rPr>
  </w:style>
  <w:style w:type="paragraph" w:customStyle="1" w:styleId="518">
    <w:name w:val="舟式样-正文"/>
    <w:basedOn w:val="1"/>
    <w:qFormat/>
    <w:uiPriority w:val="0"/>
    <w:pPr>
      <w:widowControl/>
      <w:ind w:firstLine="560"/>
      <w:jc w:val="left"/>
    </w:pPr>
    <w:rPr>
      <w:rFonts w:ascii="仿宋_GB2312" w:hAnsi="Times New Roman" w:eastAsia="仿宋_GB2312"/>
      <w:kern w:val="0"/>
      <w:sz w:val="28"/>
      <w:szCs w:val="28"/>
    </w:rPr>
  </w:style>
  <w:style w:type="paragraph" w:customStyle="1" w:styleId="519">
    <w:name w:val="文档正文 Char"/>
    <w:basedOn w:val="1"/>
    <w:link w:val="520"/>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20">
    <w:name w:val="文档正文 Char Char"/>
    <w:basedOn w:val="63"/>
    <w:link w:val="519"/>
    <w:qFormat/>
    <w:uiPriority w:val="0"/>
    <w:rPr>
      <w:rFonts w:ascii="长城仿宋"/>
      <w:sz w:val="24"/>
    </w:rPr>
  </w:style>
  <w:style w:type="paragraph" w:customStyle="1" w:styleId="521">
    <w:name w:val="首行缩进2字符"/>
    <w:basedOn w:val="1"/>
    <w:link w:val="522"/>
    <w:qFormat/>
    <w:locked/>
    <w:uiPriority w:val="0"/>
    <w:pPr>
      <w:widowControl/>
      <w:jc w:val="left"/>
    </w:pPr>
    <w:rPr>
      <w:rFonts w:cs="宋体" w:asciiTheme="minorEastAsia" w:hAnsiTheme="minorEastAsia"/>
      <w:kern w:val="0"/>
      <w:szCs w:val="20"/>
    </w:rPr>
  </w:style>
  <w:style w:type="character" w:customStyle="1" w:styleId="522">
    <w:name w:val="首行缩进2字符 Char"/>
    <w:basedOn w:val="63"/>
    <w:link w:val="521"/>
    <w:qFormat/>
    <w:uiPriority w:val="0"/>
    <w:rPr>
      <w:rFonts w:cs="宋体" w:asciiTheme="minorEastAsia" w:hAnsiTheme="minorEastAsia"/>
      <w:sz w:val="24"/>
    </w:rPr>
  </w:style>
  <w:style w:type="paragraph" w:customStyle="1" w:styleId="523">
    <w:name w:val="单行距居中"/>
    <w:basedOn w:val="1"/>
    <w:qFormat/>
    <w:locked/>
    <w:uiPriority w:val="0"/>
    <w:pPr>
      <w:widowControl/>
      <w:spacing w:line="240" w:lineRule="auto"/>
      <w:ind w:firstLine="0" w:firstLineChars="0"/>
      <w:jc w:val="center"/>
    </w:pPr>
    <w:rPr>
      <w:rFonts w:cs="宋体"/>
      <w:snapToGrid w:val="0"/>
      <w:color w:val="000000"/>
      <w:kern w:val="0"/>
      <w:szCs w:val="20"/>
    </w:rPr>
  </w:style>
  <w:style w:type="character" w:customStyle="1" w:styleId="524">
    <w:name w:val="y7044boycrn"/>
    <w:basedOn w:val="63"/>
    <w:qFormat/>
    <w:uiPriority w:val="0"/>
  </w:style>
  <w:style w:type="character" w:customStyle="1" w:styleId="525">
    <w:name w:val="u8823vz71ed"/>
    <w:basedOn w:val="63"/>
    <w:qFormat/>
    <w:uiPriority w:val="0"/>
  </w:style>
  <w:style w:type="character" w:customStyle="1" w:styleId="526">
    <w:name w:val="yg5rjj64xkc"/>
    <w:basedOn w:val="63"/>
    <w:qFormat/>
    <w:uiPriority w:val="0"/>
  </w:style>
  <w:style w:type="character" w:customStyle="1" w:styleId="527">
    <w:name w:val="ag5d1f4cqwu"/>
    <w:basedOn w:val="63"/>
    <w:qFormat/>
    <w:uiPriority w:val="0"/>
  </w:style>
  <w:style w:type="character" w:customStyle="1" w:styleId="528">
    <w:name w:val="dwwk9epdxxc"/>
    <w:basedOn w:val="63"/>
    <w:qFormat/>
    <w:uiPriority w:val="0"/>
  </w:style>
  <w:style w:type="character" w:customStyle="1" w:styleId="529">
    <w:name w:val="fnxuls44um2"/>
    <w:basedOn w:val="63"/>
    <w:qFormat/>
    <w:uiPriority w:val="0"/>
  </w:style>
  <w:style w:type="character" w:customStyle="1" w:styleId="530">
    <w:name w:val="xhbuw7praxq"/>
    <w:basedOn w:val="63"/>
    <w:qFormat/>
    <w:uiPriority w:val="0"/>
  </w:style>
  <w:style w:type="character" w:customStyle="1" w:styleId="531">
    <w:name w:val="fs9xgk5wc0a"/>
    <w:basedOn w:val="63"/>
    <w:qFormat/>
    <w:uiPriority w:val="0"/>
  </w:style>
  <w:style w:type="character" w:customStyle="1" w:styleId="532">
    <w:name w:val="zm6olrabive"/>
    <w:basedOn w:val="63"/>
    <w:qFormat/>
    <w:uiPriority w:val="0"/>
  </w:style>
  <w:style w:type="character" w:customStyle="1" w:styleId="533">
    <w:name w:val="bntuc41i1za"/>
    <w:basedOn w:val="63"/>
    <w:qFormat/>
    <w:uiPriority w:val="0"/>
  </w:style>
  <w:style w:type="character" w:customStyle="1" w:styleId="534">
    <w:name w:val="标题 1 Char1"/>
    <w:qFormat/>
    <w:locked/>
    <w:uiPriority w:val="99"/>
    <w:rPr>
      <w:b/>
      <w:bCs/>
      <w:kern w:val="44"/>
      <w:sz w:val="44"/>
      <w:szCs w:val="44"/>
      <w:lang w:val="zh-CN" w:eastAsia="zh-CN"/>
    </w:rPr>
  </w:style>
  <w:style w:type="character" w:customStyle="1" w:styleId="535">
    <w:name w:val="标题 2 Char1"/>
    <w:qFormat/>
    <w:locked/>
    <w:uiPriority w:val="99"/>
    <w:rPr>
      <w:rFonts w:ascii="Cambria" w:hAnsi="Cambria"/>
      <w:b/>
      <w:bCs/>
      <w:kern w:val="2"/>
      <w:sz w:val="28"/>
      <w:szCs w:val="28"/>
      <w:lang w:val="zh-CN" w:eastAsia="zh-CN"/>
    </w:rPr>
  </w:style>
  <w:style w:type="character" w:customStyle="1" w:styleId="536">
    <w:name w:val="标题 3 Char1"/>
    <w:qFormat/>
    <w:locked/>
    <w:uiPriority w:val="99"/>
    <w:rPr>
      <w:b/>
      <w:bCs/>
      <w:kern w:val="2"/>
      <w:sz w:val="28"/>
      <w:szCs w:val="28"/>
      <w:lang w:val="zh-CN" w:eastAsia="zh-CN"/>
    </w:rPr>
  </w:style>
  <w:style w:type="character" w:customStyle="1" w:styleId="537">
    <w:name w:val="标题 4 Char1"/>
    <w:qFormat/>
    <w:locked/>
    <w:uiPriority w:val="99"/>
    <w:rPr>
      <w:rFonts w:ascii="Cambria" w:hAnsi="Cambria"/>
      <w:b/>
      <w:bCs/>
      <w:kern w:val="2"/>
      <w:sz w:val="28"/>
      <w:szCs w:val="28"/>
      <w:lang w:val="zh-CN" w:eastAsia="zh-CN"/>
    </w:rPr>
  </w:style>
  <w:style w:type="character" w:customStyle="1" w:styleId="538">
    <w:name w:val="标题 5 Char1"/>
    <w:qFormat/>
    <w:locked/>
    <w:uiPriority w:val="99"/>
    <w:rPr>
      <w:b/>
      <w:bCs/>
      <w:kern w:val="2"/>
      <w:sz w:val="28"/>
      <w:szCs w:val="28"/>
      <w:lang w:val="zh-CN" w:eastAsia="zh-CN"/>
    </w:rPr>
  </w:style>
  <w:style w:type="character" w:customStyle="1" w:styleId="539">
    <w:name w:val="批注文字 Char1"/>
    <w:qFormat/>
    <w:locked/>
    <w:uiPriority w:val="99"/>
    <w:rPr>
      <w:kern w:val="2"/>
      <w:sz w:val="24"/>
      <w:szCs w:val="24"/>
    </w:rPr>
  </w:style>
  <w:style w:type="paragraph" w:customStyle="1" w:styleId="540">
    <w:name w:val="Normal0"/>
    <w:qFormat/>
    <w:uiPriority w:val="99"/>
    <w:rPr>
      <w:rFonts w:ascii="Times New Roman" w:hAnsi="Times New Roman" w:eastAsia="宋体" w:cs="Times New Roman"/>
      <w:lang w:val="en-US" w:eastAsia="en-US" w:bidi="ar-SA"/>
    </w:rPr>
  </w:style>
  <w:style w:type="character" w:customStyle="1" w:styleId="541">
    <w:name w:val="normal__char1"/>
    <w:qFormat/>
    <w:uiPriority w:val="99"/>
    <w:rPr>
      <w:rFonts w:ascii="Calibri" w:hAnsi="Calibri" w:cs="Calibri"/>
      <w:sz w:val="20"/>
      <w:szCs w:val="20"/>
    </w:rPr>
  </w:style>
  <w:style w:type="paragraph" w:customStyle="1" w:styleId="542">
    <w:name w:val="CM21"/>
    <w:basedOn w:val="298"/>
    <w:next w:val="298"/>
    <w:qFormat/>
    <w:uiPriority w:val="99"/>
  </w:style>
  <w:style w:type="paragraph" w:customStyle="1" w:styleId="543">
    <w:name w:val="CM12+1"/>
    <w:basedOn w:val="298"/>
    <w:next w:val="298"/>
    <w:qFormat/>
    <w:uiPriority w:val="99"/>
  </w:style>
  <w:style w:type="character" w:customStyle="1" w:styleId="544">
    <w:name w:val="正文文本 字符1"/>
    <w:basedOn w:val="63"/>
    <w:qFormat/>
    <w:uiPriority w:val="0"/>
    <w:rPr>
      <w:rFonts w:ascii="Times New Roman" w:hAnsi="Times New Roman" w:eastAsia="仿宋_GB2312" w:cs="Times New Roman"/>
      <w:sz w:val="24"/>
      <w:szCs w:val="24"/>
      <w:lang w:val="zh-CN" w:eastAsia="zh-CN"/>
    </w:rPr>
  </w:style>
  <w:style w:type="character" w:customStyle="1" w:styleId="545">
    <w:name w:val="mini-tab-text1"/>
    <w:basedOn w:val="63"/>
    <w:qFormat/>
    <w:uiPriority w:val="0"/>
  </w:style>
  <w:style w:type="character" w:customStyle="1" w:styleId="546">
    <w:name w:val="彩色底纹 - 强调文字颜色 3字符"/>
    <w:qFormat/>
    <w:uiPriority w:val="34"/>
    <w:rPr>
      <w:rFonts w:ascii="Calibri" w:hAnsi="Calibri" w:eastAsia="宋体" w:cs="Times New Roman"/>
      <w:lang w:val="zh-CN" w:eastAsia="zh-CN"/>
    </w:rPr>
  </w:style>
  <w:style w:type="paragraph" w:customStyle="1" w:styleId="547">
    <w:name w:val="科维正文❤"/>
    <w:basedOn w:val="53"/>
    <w:qFormat/>
    <w:uiPriority w:val="0"/>
    <w:pPr>
      <w:numPr>
        <w:ilvl w:val="0"/>
        <w:numId w:val="40"/>
      </w:numPr>
      <w:tabs>
        <w:tab w:val="clear" w:pos="900"/>
      </w:tabs>
      <w:spacing w:before="0" w:beforeLines="50" w:after="0" w:afterLines="50"/>
      <w:ind w:left="0" w:firstLine="200"/>
    </w:pPr>
    <w:rPr>
      <w:rFonts w:hint="default" w:ascii="Times New Roman" w:hAnsi="Times New Roman" w:eastAsia="宋体"/>
      <w:b/>
      <w:color w:val="000000"/>
    </w:rPr>
  </w:style>
  <w:style w:type="character" w:customStyle="1" w:styleId="548">
    <w:name w:val="批注文字 Char"/>
    <w:qFormat/>
    <w:uiPriority w:val="99"/>
    <w:rPr>
      <w:rFonts w:ascii="Calibri" w:hAnsi="Calibri"/>
      <w:kern w:val="2"/>
      <w:sz w:val="21"/>
      <w:szCs w:val="22"/>
    </w:rPr>
  </w:style>
  <w:style w:type="character" w:customStyle="1" w:styleId="549">
    <w:name w:val="批注框文本 Char"/>
    <w:qFormat/>
    <w:uiPriority w:val="0"/>
    <w:rPr>
      <w:rFonts w:ascii="宋体" w:hAnsi="Arial"/>
      <w:sz w:val="18"/>
      <w:szCs w:val="18"/>
      <w:lang w:eastAsia="en-US"/>
    </w:rPr>
  </w:style>
  <w:style w:type="character" w:customStyle="1" w:styleId="550">
    <w:name w:val="标题 2 Char"/>
    <w:qFormat/>
    <w:uiPriority w:val="99"/>
    <w:rPr>
      <w:rFonts w:ascii="等线 Light" w:hAnsi="等线 Light" w:eastAsia="等线 Light"/>
      <w:b/>
      <w:bCs/>
      <w:sz w:val="32"/>
      <w:szCs w:val="32"/>
      <w:lang w:val="zh-CN" w:eastAsia="en-US"/>
    </w:rPr>
  </w:style>
  <w:style w:type="character" w:customStyle="1" w:styleId="551">
    <w:name w:val="批注主题 Char"/>
    <w:qFormat/>
    <w:uiPriority w:val="0"/>
    <w:rPr>
      <w:rFonts w:ascii="Arial" w:hAnsi="Arial"/>
      <w:b/>
      <w:bCs/>
      <w:kern w:val="2"/>
      <w:sz w:val="21"/>
      <w:szCs w:val="24"/>
      <w:lang w:eastAsia="en-US"/>
    </w:rPr>
  </w:style>
  <w:style w:type="character" w:customStyle="1" w:styleId="552">
    <w:name w:val="页眉 Char"/>
    <w:qFormat/>
    <w:uiPriority w:val="0"/>
    <w:rPr>
      <w:rFonts w:ascii="Arial" w:hAnsi="Arial"/>
      <w:sz w:val="18"/>
      <w:szCs w:val="18"/>
      <w:lang w:eastAsia="en-US"/>
    </w:rPr>
  </w:style>
  <w:style w:type="character" w:customStyle="1" w:styleId="553">
    <w:name w:val="页脚 Char"/>
    <w:qFormat/>
    <w:uiPriority w:val="0"/>
    <w:rPr>
      <w:rFonts w:ascii="Arial" w:hAnsi="Arial"/>
      <w:sz w:val="18"/>
      <w:szCs w:val="18"/>
      <w:lang w:eastAsia="en-US"/>
    </w:rPr>
  </w:style>
  <w:style w:type="character" w:customStyle="1" w:styleId="554">
    <w:name w:val="标题 3 Char"/>
    <w:qFormat/>
    <w:uiPriority w:val="99"/>
    <w:rPr>
      <w:rFonts w:ascii="Arial" w:hAnsi="Arial"/>
      <w:b/>
      <w:bCs/>
      <w:sz w:val="32"/>
      <w:szCs w:val="32"/>
      <w:lang w:eastAsia="en-US"/>
    </w:rPr>
  </w:style>
  <w:style w:type="paragraph" w:customStyle="1" w:styleId="555">
    <w:name w:val="文档正文"/>
    <w:basedOn w:val="1"/>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56">
    <w:name w:val="列出段落 Char"/>
    <w:qFormat/>
    <w:uiPriority w:val="34"/>
    <w:rPr>
      <w:rFonts w:ascii="仿宋_GB2312" w:hAnsi="宋体" w:eastAsia="仿宋_GB2312" w:cs="Times New Roman"/>
      <w:color w:val="FF0000"/>
      <w:kern w:val="0"/>
      <w:sz w:val="28"/>
      <w:szCs w:val="28"/>
      <w:lang w:val="zh-CN" w:eastAsia="zh-CN"/>
    </w:rPr>
  </w:style>
  <w:style w:type="character" w:customStyle="1" w:styleId="557">
    <w:name w:val="标题 4 Char"/>
    <w:qFormat/>
    <w:uiPriority w:val="99"/>
    <w:rPr>
      <w:rFonts w:ascii="Calibri" w:hAnsi="Calibri" w:eastAsia="微软雅黑"/>
      <w:bCs/>
      <w:kern w:val="2"/>
      <w:sz w:val="28"/>
      <w:szCs w:val="28"/>
    </w:rPr>
  </w:style>
  <w:style w:type="character" w:customStyle="1" w:styleId="558">
    <w:name w:val="标题 5 Char"/>
    <w:qFormat/>
    <w:uiPriority w:val="99"/>
    <w:rPr>
      <w:rFonts w:ascii="Calibri" w:hAnsi="Calibri" w:eastAsia="微软雅黑"/>
      <w:bCs/>
      <w:kern w:val="2"/>
      <w:sz w:val="28"/>
      <w:szCs w:val="28"/>
    </w:rPr>
  </w:style>
  <w:style w:type="character" w:customStyle="1" w:styleId="559">
    <w:name w:val="标题 6 Char"/>
    <w:qFormat/>
    <w:uiPriority w:val="99"/>
    <w:rPr>
      <w:rFonts w:ascii="Calibri" w:hAnsi="Calibri" w:eastAsia="微软雅黑"/>
      <w:bCs/>
      <w:kern w:val="2"/>
      <w:sz w:val="24"/>
      <w:szCs w:val="24"/>
    </w:rPr>
  </w:style>
  <w:style w:type="character" w:customStyle="1" w:styleId="560">
    <w:name w:val="标题 7 Char"/>
    <w:qFormat/>
    <w:uiPriority w:val="99"/>
    <w:rPr>
      <w:rFonts w:ascii="Calibri" w:hAnsi="Calibri" w:eastAsia="微软雅黑"/>
      <w:bCs/>
      <w:kern w:val="2"/>
      <w:sz w:val="24"/>
      <w:szCs w:val="24"/>
    </w:rPr>
  </w:style>
  <w:style w:type="character" w:customStyle="1" w:styleId="561">
    <w:name w:val="标题 8 Char"/>
    <w:qFormat/>
    <w:uiPriority w:val="99"/>
    <w:rPr>
      <w:rFonts w:ascii="Calibri" w:hAnsi="Calibri"/>
      <w:kern w:val="2"/>
      <w:sz w:val="24"/>
      <w:szCs w:val="24"/>
    </w:rPr>
  </w:style>
  <w:style w:type="character" w:customStyle="1" w:styleId="562">
    <w:name w:val="标题 9 Char"/>
    <w:qFormat/>
    <w:uiPriority w:val="0"/>
    <w:rPr>
      <w:rFonts w:ascii="Cambria" w:hAnsi="Cambria"/>
      <w:kern w:val="2"/>
      <w:sz w:val="21"/>
      <w:szCs w:val="21"/>
    </w:rPr>
  </w:style>
  <w:style w:type="paragraph" w:customStyle="1" w:styleId="563">
    <w:name w:val="表格正文"/>
    <w:link w:val="570"/>
    <w:qFormat/>
    <w:uiPriority w:val="0"/>
    <w:pPr>
      <w:widowControl w:val="0"/>
    </w:pPr>
    <w:rPr>
      <w:rFonts w:ascii="宋体" w:hAnsi="宋体" w:eastAsia="宋体" w:cs="Times New Roman"/>
      <w:color w:val="000000"/>
      <w:lang w:val="en-US" w:eastAsia="zh-CN" w:bidi="ar-SA"/>
    </w:rPr>
  </w:style>
  <w:style w:type="character" w:customStyle="1" w:styleId="564">
    <w:name w:val="正文文本首行缩进 字符1"/>
    <w:basedOn w:val="544"/>
    <w:qFormat/>
    <w:uiPriority w:val="0"/>
    <w:rPr>
      <w:rFonts w:ascii="Times New Roman" w:hAnsi="Times New Roman" w:eastAsia="仿宋_GB2312" w:cs="Times New Roman"/>
      <w:sz w:val="24"/>
      <w:szCs w:val="24"/>
      <w:lang w:val="zh-CN" w:eastAsia="zh-CN"/>
    </w:rPr>
  </w:style>
  <w:style w:type="character" w:customStyle="1" w:styleId="565">
    <w:name w:val="正文样式 Char"/>
    <w:link w:val="157"/>
    <w:qFormat/>
    <w:uiPriority w:val="0"/>
    <w:rPr>
      <w:bCs/>
      <w:snapToGrid w:val="0"/>
      <w:sz w:val="24"/>
      <w:szCs w:val="44"/>
    </w:rPr>
  </w:style>
  <w:style w:type="paragraph" w:customStyle="1" w:styleId="566">
    <w:name w:val="项目排列"/>
    <w:basedOn w:val="1"/>
    <w:link w:val="567"/>
    <w:qFormat/>
    <w:uiPriority w:val="0"/>
    <w:pPr>
      <w:widowControl/>
      <w:numPr>
        <w:ilvl w:val="0"/>
        <w:numId w:val="41"/>
      </w:numPr>
      <w:spacing w:beforeLines="50" w:afterLines="50" w:line="300" w:lineRule="auto"/>
      <w:ind w:firstLine="0" w:firstLineChars="0"/>
      <w:jc w:val="left"/>
    </w:pPr>
    <w:rPr>
      <w:rFonts w:ascii="Times New Roman" w:hAnsi="Times New Roman" w:eastAsia="仿宋"/>
      <w:kern w:val="0"/>
    </w:rPr>
  </w:style>
  <w:style w:type="character" w:customStyle="1" w:styleId="567">
    <w:name w:val="项目排列 Char"/>
    <w:link w:val="566"/>
    <w:qFormat/>
    <w:uiPriority w:val="0"/>
    <w:rPr>
      <w:rFonts w:eastAsia="仿宋"/>
      <w:sz w:val="24"/>
      <w:szCs w:val="24"/>
    </w:rPr>
  </w:style>
  <w:style w:type="paragraph" w:customStyle="1" w:styleId="568">
    <w:name w:val="Style Heading 2第一层条第二层论文标题 1Heading 2 HiddenHeading 2 CCBSTit..."/>
    <w:basedOn w:val="3"/>
    <w:qFormat/>
    <w:uiPriority w:val="99"/>
    <w:pPr>
      <w:widowControl/>
      <w:numPr>
        <w:ilvl w:val="0"/>
        <w:numId w:val="42"/>
      </w:numPr>
      <w:tabs>
        <w:tab w:val="left" w:pos="567"/>
      </w:tabs>
      <w:spacing w:before="260" w:after="260"/>
      <w:ind w:hanging="567"/>
      <w:jc w:val="left"/>
    </w:pPr>
    <w:rPr>
      <w:rFonts w:eastAsia="仿宋" w:cstheme="minorBidi"/>
      <w:bCs w:val="0"/>
      <w:color w:val="000000"/>
      <w:kern w:val="0"/>
      <w:sz w:val="40"/>
      <w:szCs w:val="40"/>
    </w:rPr>
  </w:style>
  <w:style w:type="character" w:customStyle="1" w:styleId="569">
    <w:name w:val="列出段落 字符"/>
    <w:qFormat/>
    <w:locked/>
    <w:uiPriority w:val="34"/>
    <w:rPr>
      <w:rFonts w:ascii="等线" w:hAnsi="等线" w:eastAsia="等线"/>
      <w:kern w:val="2"/>
      <w:sz w:val="24"/>
      <w:szCs w:val="24"/>
    </w:rPr>
  </w:style>
  <w:style w:type="character" w:customStyle="1" w:styleId="570">
    <w:name w:val="表格正文 Char"/>
    <w:link w:val="563"/>
    <w:qFormat/>
    <w:uiPriority w:val="0"/>
    <w:rPr>
      <w:rFonts w:ascii="宋体" w:hAnsi="宋体"/>
      <w:color w:val="000000"/>
    </w:rPr>
  </w:style>
  <w:style w:type="character" w:customStyle="1" w:styleId="571">
    <w:name w:val="正文8 字符"/>
    <w:link w:val="572"/>
    <w:qFormat/>
    <w:locked/>
    <w:uiPriority w:val="0"/>
    <w:rPr>
      <w:sz w:val="24"/>
      <w:szCs w:val="24"/>
    </w:rPr>
  </w:style>
  <w:style w:type="paragraph" w:customStyle="1" w:styleId="572">
    <w:name w:val="正文8"/>
    <w:basedOn w:val="1"/>
    <w:link w:val="571"/>
    <w:qFormat/>
    <w:uiPriority w:val="0"/>
    <w:pPr>
      <w:widowControl/>
      <w:jc w:val="left"/>
    </w:pPr>
    <w:rPr>
      <w:rFonts w:ascii="Times New Roman" w:hAnsi="Times New Roman"/>
      <w:kern w:val="0"/>
    </w:rPr>
  </w:style>
  <w:style w:type="paragraph" w:customStyle="1" w:styleId="573">
    <w:name w:val="11-章级目录"/>
    <w:basedOn w:val="1"/>
    <w:next w:val="1"/>
    <w:qFormat/>
    <w:uiPriority w:val="0"/>
    <w:pPr>
      <w:pageBreakBefore/>
      <w:widowControl/>
      <w:numPr>
        <w:ilvl w:val="0"/>
        <w:numId w:val="43"/>
      </w:numPr>
      <w:spacing w:before="480" w:after="480" w:line="240" w:lineRule="auto"/>
      <w:ind w:firstLineChars="0"/>
      <w:jc w:val="left"/>
      <w:outlineLvl w:val="0"/>
    </w:pPr>
    <w:rPr>
      <w:b/>
      <w:bCs/>
      <w:kern w:val="0"/>
      <w:sz w:val="40"/>
    </w:rPr>
  </w:style>
  <w:style w:type="paragraph" w:customStyle="1" w:styleId="574">
    <w:name w:val="12-2级目录"/>
    <w:basedOn w:val="1"/>
    <w:next w:val="1"/>
    <w:qFormat/>
    <w:uiPriority w:val="0"/>
    <w:pPr>
      <w:widowControl/>
      <w:numPr>
        <w:ilvl w:val="1"/>
        <w:numId w:val="43"/>
      </w:numPr>
      <w:spacing w:before="240" w:after="240"/>
      <w:ind w:firstLineChars="0"/>
      <w:jc w:val="left"/>
      <w:outlineLvl w:val="1"/>
    </w:pPr>
    <w:rPr>
      <w:b/>
      <w:bCs/>
      <w:kern w:val="0"/>
      <w:sz w:val="32"/>
    </w:rPr>
  </w:style>
  <w:style w:type="paragraph" w:customStyle="1" w:styleId="575">
    <w:name w:val="21-3级目录"/>
    <w:basedOn w:val="1"/>
    <w:next w:val="1"/>
    <w:qFormat/>
    <w:uiPriority w:val="0"/>
    <w:pPr>
      <w:widowControl/>
      <w:numPr>
        <w:ilvl w:val="2"/>
        <w:numId w:val="43"/>
      </w:numPr>
      <w:ind w:firstLineChars="0"/>
      <w:jc w:val="left"/>
      <w:outlineLvl w:val="2"/>
    </w:pPr>
    <w:rPr>
      <w:b/>
      <w:bCs/>
      <w:kern w:val="0"/>
      <w:sz w:val="28"/>
    </w:rPr>
  </w:style>
  <w:style w:type="paragraph" w:customStyle="1" w:styleId="576">
    <w:name w:val="22-4级目录"/>
    <w:basedOn w:val="1"/>
    <w:next w:val="1"/>
    <w:qFormat/>
    <w:uiPriority w:val="0"/>
    <w:pPr>
      <w:widowControl/>
      <w:numPr>
        <w:ilvl w:val="3"/>
        <w:numId w:val="43"/>
      </w:numPr>
      <w:spacing w:before="120" w:after="120"/>
      <w:ind w:firstLineChars="0"/>
      <w:jc w:val="left"/>
      <w:outlineLvl w:val="3"/>
    </w:pPr>
    <w:rPr>
      <w:b/>
      <w:bCs/>
      <w:kern w:val="0"/>
      <w:sz w:val="28"/>
      <w:szCs w:val="28"/>
      <w:lang w:val="zh-CN"/>
    </w:rPr>
  </w:style>
  <w:style w:type="paragraph" w:customStyle="1" w:styleId="577">
    <w:name w:val="24-正文1级目录"/>
    <w:basedOn w:val="1"/>
    <w:next w:val="1"/>
    <w:qFormat/>
    <w:uiPriority w:val="0"/>
    <w:pPr>
      <w:widowControl/>
      <w:numPr>
        <w:ilvl w:val="5"/>
        <w:numId w:val="43"/>
      </w:numPr>
      <w:spacing w:before="120" w:after="120" w:line="360" w:lineRule="exact"/>
      <w:ind w:firstLineChars="0"/>
      <w:jc w:val="left"/>
    </w:pPr>
    <w:rPr>
      <w:rFonts w:ascii="微软雅黑" w:hAnsi="Times New Roman" w:eastAsia="仿宋"/>
      <w:kern w:val="0"/>
    </w:rPr>
  </w:style>
  <w:style w:type="paragraph" w:customStyle="1" w:styleId="578">
    <w:name w:val="31-图片编号"/>
    <w:basedOn w:val="1"/>
    <w:next w:val="1"/>
    <w:qFormat/>
    <w:uiPriority w:val="0"/>
    <w:pPr>
      <w:widowControl/>
      <w:numPr>
        <w:ilvl w:val="8"/>
        <w:numId w:val="43"/>
      </w:numPr>
      <w:spacing w:line="360" w:lineRule="exact"/>
      <w:ind w:firstLineChars="0"/>
      <w:jc w:val="center"/>
    </w:pPr>
    <w:rPr>
      <w:rFonts w:ascii="Times New Roman" w:hAnsi="Times New Roman" w:eastAsia="微软雅黑"/>
      <w:b/>
      <w:kern w:val="0"/>
      <w:sz w:val="18"/>
    </w:rPr>
  </w:style>
  <w:style w:type="paragraph" w:customStyle="1" w:styleId="579">
    <w:name w:val="44-表格编号"/>
    <w:basedOn w:val="578"/>
    <w:next w:val="1"/>
    <w:qFormat/>
    <w:uiPriority w:val="0"/>
    <w:pPr>
      <w:numPr>
        <w:ilvl w:val="7"/>
      </w:numPr>
      <w:spacing w:after="120"/>
    </w:pPr>
    <w:rPr>
      <w:rFonts w:eastAsia="仿宋"/>
    </w:rPr>
  </w:style>
  <w:style w:type="paragraph" w:customStyle="1" w:styleId="580">
    <w:name w:val="25-正文2级目录"/>
    <w:basedOn w:val="1"/>
    <w:qFormat/>
    <w:uiPriority w:val="0"/>
    <w:pPr>
      <w:widowControl/>
      <w:numPr>
        <w:ilvl w:val="6"/>
        <w:numId w:val="43"/>
      </w:numPr>
      <w:spacing w:line="360" w:lineRule="exact"/>
      <w:ind w:firstLine="0" w:firstLineChars="0"/>
      <w:jc w:val="left"/>
    </w:pPr>
    <w:rPr>
      <w:rFonts w:ascii="Times New Roman" w:hAnsi="Times New Roman" w:eastAsia="仿宋"/>
      <w:kern w:val="0"/>
    </w:rPr>
  </w:style>
  <w:style w:type="paragraph" w:customStyle="1" w:styleId="581">
    <w:name w:val="23-5级目录"/>
    <w:basedOn w:val="1"/>
    <w:qFormat/>
    <w:uiPriority w:val="0"/>
    <w:pPr>
      <w:widowControl/>
      <w:numPr>
        <w:ilvl w:val="4"/>
        <w:numId w:val="43"/>
      </w:numPr>
      <w:spacing w:before="120" w:after="120" w:line="240" w:lineRule="auto"/>
      <w:ind w:firstLineChars="0"/>
      <w:jc w:val="left"/>
      <w:outlineLvl w:val="4"/>
    </w:pPr>
    <w:rPr>
      <w:kern w:val="0"/>
      <w:szCs w:val="32"/>
    </w:rPr>
  </w:style>
  <w:style w:type="character" w:customStyle="1" w:styleId="582">
    <w:name w:val="彩色列表 - 着色 1 字符"/>
    <w:link w:val="191"/>
    <w:qFormat/>
    <w:locked/>
    <w:uiPriority w:val="34"/>
    <w:rPr>
      <w:rFonts w:ascii="Segoe UI" w:hAnsi="Segoe UI"/>
      <w:sz w:val="24"/>
      <w:szCs w:val="24"/>
    </w:rPr>
  </w:style>
  <w:style w:type="paragraph" w:customStyle="1" w:styleId="583">
    <w:name w:val="List Paragraph1"/>
    <w:basedOn w:val="1"/>
    <w:qFormat/>
    <w:uiPriority w:val="0"/>
    <w:pPr>
      <w:widowControl/>
      <w:spacing w:line="240" w:lineRule="auto"/>
      <w:ind w:firstLine="420"/>
      <w:jc w:val="left"/>
    </w:pPr>
    <w:rPr>
      <w:rFonts w:ascii="Calibri" w:hAnsi="Calibri"/>
      <w:kern w:val="0"/>
      <w:szCs w:val="21"/>
    </w:rPr>
  </w:style>
  <w:style w:type="character" w:customStyle="1" w:styleId="584">
    <w:name w:val="未处理的提及2"/>
    <w:basedOn w:val="63"/>
    <w:semiHidden/>
    <w:unhideWhenUsed/>
    <w:qFormat/>
    <w:uiPriority w:val="99"/>
    <w:rPr>
      <w:color w:val="605E5C"/>
      <w:shd w:val="clear" w:color="auto" w:fill="E1DFDD"/>
    </w:rPr>
  </w:style>
  <w:style w:type="character" w:customStyle="1" w:styleId="585">
    <w:name w:val="正文文本缩进 2 字符1"/>
    <w:basedOn w:val="63"/>
    <w:semiHidden/>
    <w:qFormat/>
    <w:uiPriority w:val="99"/>
    <w:rPr>
      <w:rFonts w:asciiTheme="minorHAnsi" w:hAnsiTheme="minorHAnsi" w:eastAsiaTheme="minorEastAsia" w:cstheme="minorBidi"/>
      <w:kern w:val="2"/>
      <w:sz w:val="21"/>
      <w:szCs w:val="22"/>
    </w:rPr>
  </w:style>
  <w:style w:type="character" w:customStyle="1" w:styleId="586">
    <w:name w:val="正文文本 Char1"/>
    <w:basedOn w:val="63"/>
    <w:semiHidden/>
    <w:qFormat/>
    <w:uiPriority w:val="99"/>
  </w:style>
  <w:style w:type="character" w:customStyle="1" w:styleId="587">
    <w:name w:val="文档结构图 Char1"/>
    <w:semiHidden/>
    <w:qFormat/>
    <w:uiPriority w:val="99"/>
    <w:rPr>
      <w:rFonts w:ascii="Microsoft YaHei UI" w:eastAsia="Microsoft YaHei UI" w:cs="Times New Roman"/>
      <w:sz w:val="18"/>
      <w:szCs w:val="18"/>
    </w:rPr>
  </w:style>
  <w:style w:type="table" w:customStyle="1" w:styleId="588">
    <w:name w:val="网格型 53"/>
    <w:basedOn w:val="59"/>
    <w:qFormat/>
    <w:locked/>
    <w:uiPriority w:val="0"/>
    <w:pPr>
      <w:widowControl w:val="0"/>
      <w:adjustRightInd w:val="0"/>
      <w:snapToGrid w:val="0"/>
      <w:spacing w:line="360" w:lineRule="auto"/>
      <w:ind w:right="240" w:firstLine="480" w:firstLineChars="20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character" w:customStyle="1" w:styleId="589">
    <w:name w:val="页眉 Char1"/>
    <w:semiHidden/>
    <w:qFormat/>
    <w:locked/>
    <w:uiPriority w:val="99"/>
    <w:rPr>
      <w:sz w:val="18"/>
      <w:szCs w:val="18"/>
    </w:rPr>
  </w:style>
  <w:style w:type="character" w:customStyle="1" w:styleId="590">
    <w:name w:val="页脚 Char1"/>
    <w:semiHidden/>
    <w:qFormat/>
    <w:locked/>
    <w:uiPriority w:val="99"/>
    <w:rPr>
      <w:sz w:val="18"/>
      <w:szCs w:val="18"/>
    </w:rPr>
  </w:style>
  <w:style w:type="character" w:customStyle="1" w:styleId="591">
    <w:name w:val="批注主题 Char1"/>
    <w:semiHidden/>
    <w:qFormat/>
    <w:locked/>
    <w:uiPriority w:val="99"/>
    <w:rPr>
      <w:b/>
      <w:bCs/>
      <w:kern w:val="2"/>
      <w:sz w:val="24"/>
      <w:szCs w:val="24"/>
    </w:rPr>
  </w:style>
  <w:style w:type="character" w:customStyle="1" w:styleId="592">
    <w:name w:val="批注框文本 Char1"/>
    <w:semiHidden/>
    <w:qFormat/>
    <w:locked/>
    <w:uiPriority w:val="99"/>
    <w:rPr>
      <w:kern w:val="2"/>
      <w:sz w:val="18"/>
      <w:szCs w:val="18"/>
    </w:rPr>
  </w:style>
  <w:style w:type="character" w:customStyle="1" w:styleId="593">
    <w:name w:val="彩色列表 - 强调文字颜色 1 Char"/>
    <w:semiHidden/>
    <w:qFormat/>
    <w:uiPriority w:val="0"/>
    <w:rPr>
      <w:rFonts w:ascii="Calibri" w:hAnsi="Calibri"/>
      <w:kern w:val="2"/>
      <w:sz w:val="21"/>
      <w:szCs w:val="22"/>
    </w:rPr>
  </w:style>
  <w:style w:type="paragraph" w:customStyle="1" w:styleId="594">
    <w:name w:val="标题6"/>
    <w:basedOn w:val="6"/>
    <w:next w:val="94"/>
    <w:qFormat/>
    <w:uiPriority w:val="0"/>
    <w:pPr>
      <w:spacing w:before="0" w:beforeLines="50" w:after="0"/>
    </w:pPr>
    <w:rPr>
      <w:rFonts w:ascii="仿宋" w:hAnsi="仿宋" w:eastAsia="仿宋" w:cs="宋体"/>
      <w:kern w:val="0"/>
      <w:sz w:val="28"/>
    </w:rPr>
  </w:style>
  <w:style w:type="paragraph" w:customStyle="1" w:styleId="595">
    <w:name w:val="H8"/>
    <w:basedOn w:val="1"/>
    <w:qFormat/>
    <w:uiPriority w:val="0"/>
    <w:pPr>
      <w:keepNext/>
      <w:keepLines/>
      <w:widowControl/>
      <w:numPr>
        <w:ilvl w:val="7"/>
        <w:numId w:val="44"/>
      </w:numPr>
      <w:tabs>
        <w:tab w:val="left" w:pos="2880"/>
      </w:tabs>
      <w:ind w:firstLine="0" w:firstLineChars="0"/>
      <w:jc w:val="left"/>
      <w:outlineLvl w:val="7"/>
    </w:pPr>
    <w:rPr>
      <w:rFonts w:cs="华文中宋"/>
      <w:snapToGrid w:val="0"/>
      <w:kern w:val="0"/>
    </w:rPr>
  </w:style>
  <w:style w:type="character" w:customStyle="1" w:styleId="596">
    <w:name w:val="题注 字符1"/>
    <w:qFormat/>
    <w:uiPriority w:val="0"/>
    <w:rPr>
      <w:rFonts w:ascii="Times New Roman" w:hAnsi="Times New Roman"/>
      <w:b/>
      <w:bCs/>
      <w:sz w:val="16"/>
      <w:szCs w:val="16"/>
    </w:rPr>
  </w:style>
  <w:style w:type="character" w:customStyle="1" w:styleId="597">
    <w:name w:val="表格 字符"/>
    <w:link w:val="222"/>
    <w:qFormat/>
    <w:uiPriority w:val="9"/>
    <w:rPr>
      <w:rFonts w:ascii="宋体" w:hAnsi="宋体" w:cs="宋体"/>
      <w:sz w:val="24"/>
    </w:rPr>
  </w:style>
  <w:style w:type="paragraph" w:customStyle="1" w:styleId="598">
    <w:name w:val="TOC 标题4"/>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599">
    <w:name w:val="修订21"/>
    <w:hidden/>
    <w:qFormat/>
    <w:uiPriority w:val="99"/>
    <w:rPr>
      <w:rFonts w:asciiTheme="minorHAnsi" w:hAnsiTheme="minorHAnsi" w:eastAsiaTheme="minorEastAsia" w:cstheme="minorBidi"/>
      <w:kern w:val="2"/>
      <w:sz w:val="21"/>
      <w:szCs w:val="21"/>
      <w:lang w:val="en-US" w:eastAsia="zh-CN" w:bidi="ar-SA"/>
    </w:rPr>
  </w:style>
  <w:style w:type="character" w:customStyle="1" w:styleId="600">
    <w:name w:val="未处理的提及3"/>
    <w:basedOn w:val="63"/>
    <w:semiHidden/>
    <w:unhideWhenUsed/>
    <w:qFormat/>
    <w:uiPriority w:val="99"/>
    <w:rPr>
      <w:color w:val="605E5C"/>
      <w:shd w:val="clear" w:color="auto" w:fill="E1DFDD"/>
    </w:rPr>
  </w:style>
  <w:style w:type="paragraph" w:customStyle="1" w:styleId="601">
    <w:name w:val="正文 A"/>
    <w:qFormat/>
    <w:uiPriority w:val="0"/>
    <w:pPr>
      <w:widowControl w:val="0"/>
      <w:jc w:val="both"/>
    </w:pPr>
    <w:rPr>
      <w:rFonts w:ascii="Calibri" w:hAnsi="Arial Unicode MS" w:eastAsia="Arial Unicode MS" w:cs="Arial Unicode MS"/>
      <w:color w:val="000000"/>
      <w:kern w:val="2"/>
      <w:sz w:val="21"/>
      <w:szCs w:val="21"/>
      <w:u w:color="000000"/>
      <w:lang w:val="en-US" w:eastAsia="zh-CN" w:bidi="ar-SA"/>
    </w:rPr>
  </w:style>
  <w:style w:type="paragraph" w:customStyle="1" w:styleId="602">
    <w:name w:val="样式 左侧:  0.85 厘米 首行缩进:  0.85 厘米"/>
    <w:basedOn w:val="1"/>
    <w:qFormat/>
    <w:uiPriority w:val="0"/>
    <w:pPr>
      <w:widowControl/>
      <w:ind w:firstLine="200"/>
      <w:jc w:val="left"/>
    </w:pPr>
    <w:rPr>
      <w:rFonts w:ascii="Times New Roman" w:hAnsi="Times New Roman" w:cs="宋体"/>
      <w:kern w:val="0"/>
      <w:szCs w:val="20"/>
    </w:rPr>
  </w:style>
  <w:style w:type="paragraph" w:customStyle="1" w:styleId="603">
    <w:name w:val="导读"/>
    <w:basedOn w:val="1"/>
    <w:next w:val="3"/>
    <w:qFormat/>
    <w:uiPriority w:val="0"/>
    <w:pPr>
      <w:widowControl/>
      <w:ind w:right="204"/>
      <w:jc w:val="left"/>
    </w:pPr>
    <w:rPr>
      <w:kern w:val="0"/>
    </w:rPr>
  </w:style>
  <w:style w:type="paragraph" w:customStyle="1" w:styleId="604">
    <w:name w:val="内容with编号"/>
    <w:basedOn w:val="1"/>
    <w:qFormat/>
    <w:uiPriority w:val="0"/>
    <w:pPr>
      <w:widowControl/>
      <w:tabs>
        <w:tab w:val="left" w:pos="840"/>
        <w:tab w:val="left" w:pos="987"/>
      </w:tabs>
      <w:ind w:left="840" w:hanging="360" w:firstLineChars="0"/>
      <w:jc w:val="left"/>
    </w:pPr>
    <w:rPr>
      <w:rFonts w:hAnsi="Times New Roman"/>
      <w:kern w:val="0"/>
      <w:szCs w:val="20"/>
    </w:rPr>
  </w:style>
  <w:style w:type="paragraph" w:customStyle="1" w:styleId="605">
    <w:name w:val="样式 正文格式 + 行距: 多倍行距 1.25 字行"/>
    <w:basedOn w:val="1"/>
    <w:qFormat/>
    <w:uiPriority w:val="0"/>
    <w:pPr>
      <w:widowControl/>
      <w:adjustRightInd w:val="0"/>
      <w:snapToGrid w:val="0"/>
      <w:spacing w:line="300" w:lineRule="auto"/>
      <w:ind w:firstLine="482" w:firstLineChars="0"/>
      <w:jc w:val="left"/>
      <w:textAlignment w:val="baseline"/>
    </w:pPr>
    <w:rPr>
      <w:rFonts w:ascii="Times New Roman" w:hAnsi="Times New Roman" w:cs="宋体"/>
      <w:kern w:val="0"/>
      <w:szCs w:val="20"/>
    </w:rPr>
  </w:style>
  <w:style w:type="character" w:customStyle="1" w:styleId="606">
    <w:name w:val="未处理的提及4"/>
    <w:basedOn w:val="63"/>
    <w:semiHidden/>
    <w:unhideWhenUsed/>
    <w:qFormat/>
    <w:uiPriority w:val="99"/>
    <w:rPr>
      <w:color w:val="605E5C"/>
      <w:shd w:val="clear" w:color="auto" w:fill="E1DFDD"/>
    </w:rPr>
  </w:style>
  <w:style w:type="character" w:customStyle="1" w:styleId="607">
    <w:name w:val="附录公式 Char"/>
    <w:basedOn w:val="220"/>
    <w:link w:val="608"/>
    <w:qFormat/>
    <w:uiPriority w:val="0"/>
    <w:rPr>
      <w:rFonts w:ascii="宋体" w:cs="Calibri"/>
      <w:sz w:val="21"/>
    </w:rPr>
  </w:style>
  <w:style w:type="paragraph" w:customStyle="1" w:styleId="608">
    <w:name w:val="附录公式"/>
    <w:basedOn w:val="145"/>
    <w:next w:val="145"/>
    <w:link w:val="607"/>
    <w:qFormat/>
    <w:uiPriority w:val="0"/>
    <w:pPr>
      <w:tabs>
        <w:tab w:val="center" w:pos="4201"/>
        <w:tab w:val="right" w:leader="dot" w:pos="9298"/>
      </w:tabs>
      <w:ind w:firstLine="420"/>
      <w:jc w:val="left"/>
    </w:pPr>
  </w:style>
  <w:style w:type="character" w:customStyle="1" w:styleId="609">
    <w:name w:val="发布"/>
    <w:qFormat/>
    <w:uiPriority w:val="0"/>
    <w:rPr>
      <w:rFonts w:ascii="黑体" w:eastAsia="黑体"/>
      <w:spacing w:val="85"/>
      <w:w w:val="100"/>
      <w:position w:val="3"/>
      <w:sz w:val="28"/>
      <w:szCs w:val="28"/>
    </w:rPr>
  </w:style>
  <w:style w:type="character" w:customStyle="1" w:styleId="610">
    <w:name w:val="首示例 Char"/>
    <w:link w:val="611"/>
    <w:qFormat/>
    <w:uiPriority w:val="0"/>
    <w:rPr>
      <w:rFonts w:ascii="宋体" w:hAnsi="宋体"/>
      <w:sz w:val="18"/>
      <w:szCs w:val="18"/>
    </w:rPr>
  </w:style>
  <w:style w:type="paragraph" w:customStyle="1" w:styleId="611">
    <w:name w:val="首示例"/>
    <w:next w:val="145"/>
    <w:link w:val="610"/>
    <w:qFormat/>
    <w:uiPriority w:val="0"/>
    <w:pPr>
      <w:numPr>
        <w:ilvl w:val="0"/>
        <w:numId w:val="45"/>
      </w:numPr>
      <w:tabs>
        <w:tab w:val="left" w:pos="360"/>
      </w:tabs>
      <w:ind w:firstLine="0"/>
    </w:pPr>
    <w:rPr>
      <w:rFonts w:ascii="宋体" w:hAnsi="宋体" w:eastAsia="宋体" w:cs="Times New Roman"/>
      <w:sz w:val="18"/>
      <w:szCs w:val="18"/>
      <w:lang w:val="en-US" w:eastAsia="zh-CN" w:bidi="ar-SA"/>
    </w:rPr>
  </w:style>
  <w:style w:type="paragraph" w:customStyle="1" w:styleId="612">
    <w:name w:val="注×："/>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13">
    <w:name w:val="示例×："/>
    <w:basedOn w:val="344"/>
    <w:qFormat/>
    <w:uiPriority w:val="0"/>
    <w:pPr>
      <w:numPr>
        <w:ilvl w:val="0"/>
        <w:numId w:val="46"/>
      </w:numPr>
      <w:spacing w:beforeLines="0" w:afterLines="0"/>
      <w:outlineLvl w:val="9"/>
    </w:pPr>
    <w:rPr>
      <w:rFonts w:ascii="宋体" w:hAnsi="Calibri" w:eastAsia="宋体"/>
      <w:sz w:val="18"/>
      <w:szCs w:val="18"/>
    </w:rPr>
  </w:style>
  <w:style w:type="paragraph" w:customStyle="1" w:styleId="614">
    <w:name w:val="参考文献"/>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15">
    <w:name w:val="附录公式编号制表符"/>
    <w:basedOn w:val="1"/>
    <w:next w:val="145"/>
    <w:qFormat/>
    <w:uiPriority w:val="0"/>
    <w:pPr>
      <w:widowControl/>
      <w:tabs>
        <w:tab w:val="center" w:pos="4201"/>
        <w:tab w:val="right" w:leader="dot" w:pos="9298"/>
      </w:tabs>
      <w:autoSpaceDE w:val="0"/>
      <w:autoSpaceDN w:val="0"/>
      <w:ind w:firstLine="0" w:firstLineChars="0"/>
      <w:jc w:val="left"/>
    </w:pPr>
    <w:rPr>
      <w:rFonts w:hAnsi="Calibri"/>
      <w:kern w:val="0"/>
      <w:sz w:val="28"/>
      <w:szCs w:val="20"/>
    </w:rPr>
  </w:style>
  <w:style w:type="paragraph" w:customStyle="1" w:styleId="616">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617">
    <w:name w:val="封面标准文稿类别"/>
    <w:basedOn w:val="618"/>
    <w:qFormat/>
    <w:uiPriority w:val="0"/>
    <w:pPr>
      <w:framePr w:wrap="around"/>
      <w:spacing w:after="160" w:line="240" w:lineRule="auto"/>
    </w:pPr>
    <w:rPr>
      <w:sz w:val="24"/>
    </w:rPr>
  </w:style>
  <w:style w:type="paragraph" w:customStyle="1" w:styleId="618">
    <w:name w:val="封面一致性程度标识"/>
    <w:basedOn w:val="619"/>
    <w:qFormat/>
    <w:uiPriority w:val="0"/>
    <w:pPr>
      <w:framePr w:wrap="around"/>
      <w:spacing w:before="440"/>
    </w:pPr>
    <w:rPr>
      <w:rFonts w:ascii="宋体" w:eastAsia="宋体"/>
    </w:rPr>
  </w:style>
  <w:style w:type="paragraph" w:customStyle="1" w:styleId="619">
    <w:name w:val="封面标准英文名称"/>
    <w:basedOn w:val="620"/>
    <w:qFormat/>
    <w:uiPriority w:val="0"/>
    <w:pPr>
      <w:framePr w:wrap="around"/>
      <w:spacing w:before="370" w:line="400" w:lineRule="exact"/>
    </w:pPr>
    <w:rPr>
      <w:rFonts w:ascii="Times New Roman"/>
      <w:sz w:val="28"/>
      <w:szCs w:val="28"/>
    </w:rPr>
  </w:style>
  <w:style w:type="paragraph" w:customStyle="1" w:styleId="620">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621">
    <w:name w:val="封面标准文稿编辑信息2"/>
    <w:basedOn w:val="622"/>
    <w:qFormat/>
    <w:uiPriority w:val="0"/>
    <w:pPr>
      <w:framePr w:wrap="around" w:y="4469"/>
    </w:pPr>
  </w:style>
  <w:style w:type="paragraph" w:customStyle="1" w:styleId="622">
    <w:name w:val="封面标准文稿编辑信息"/>
    <w:basedOn w:val="617"/>
    <w:qFormat/>
    <w:uiPriority w:val="0"/>
    <w:pPr>
      <w:framePr w:wrap="around"/>
      <w:spacing w:before="180" w:line="180" w:lineRule="exact"/>
    </w:pPr>
    <w:rPr>
      <w:sz w:val="21"/>
    </w:rPr>
  </w:style>
  <w:style w:type="paragraph" w:customStyle="1" w:styleId="623">
    <w:name w:val="封面标准代替信息"/>
    <w:qFormat/>
    <w:uiPriority w:val="0"/>
    <w:pPr>
      <w:framePr w:w="9140" w:h="1242" w:hRule="exact" w:hSpace="284" w:wrap="around" w:vAnchor="page" w:hAnchor="page" w:x="1645" w:y="2910" w:anchorLock="1"/>
      <w:spacing w:before="57" w:line="280" w:lineRule="exact"/>
      <w:jc w:val="right"/>
    </w:pPr>
    <w:rPr>
      <w:rFonts w:ascii="宋体" w:hAnsi="Calibri" w:eastAsia="宋体" w:cs="Times New Roman"/>
      <w:sz w:val="21"/>
      <w:szCs w:val="21"/>
      <w:lang w:val="en-US" w:eastAsia="zh-CN" w:bidi="ar-SA"/>
    </w:rPr>
  </w:style>
  <w:style w:type="paragraph" w:customStyle="1" w:styleId="624">
    <w:name w:val="条文脚注"/>
    <w:basedOn w:val="44"/>
    <w:qFormat/>
    <w:uiPriority w:val="0"/>
    <w:pPr>
      <w:numPr>
        <w:numId w:val="0"/>
      </w:numPr>
      <w:jc w:val="both"/>
    </w:pPr>
  </w:style>
  <w:style w:type="paragraph" w:customStyle="1" w:styleId="625">
    <w:name w:val="列项说明"/>
    <w:basedOn w:val="1"/>
    <w:qFormat/>
    <w:uiPriority w:val="0"/>
    <w:pPr>
      <w:widowControl/>
      <w:adjustRightInd w:val="0"/>
      <w:spacing w:line="320" w:lineRule="exact"/>
      <w:ind w:left="400" w:leftChars="200" w:hanging="200" w:hangingChars="200"/>
      <w:jc w:val="left"/>
      <w:textAlignment w:val="baseline"/>
    </w:pPr>
    <w:rPr>
      <w:rFonts w:hAnsi="Calibri"/>
      <w:kern w:val="0"/>
      <w:sz w:val="28"/>
      <w:szCs w:val="20"/>
    </w:rPr>
  </w:style>
  <w:style w:type="paragraph" w:customStyle="1" w:styleId="626">
    <w:name w:val="参考文献、索引标题"/>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27">
    <w:name w:val="附录表标题"/>
    <w:basedOn w:val="1"/>
    <w:next w:val="145"/>
    <w:qFormat/>
    <w:uiPriority w:val="0"/>
    <w:pPr>
      <w:widowControl/>
      <w:numPr>
        <w:ilvl w:val="1"/>
        <w:numId w:val="47"/>
      </w:numPr>
      <w:tabs>
        <w:tab w:val="left" w:pos="180"/>
      </w:tabs>
      <w:spacing w:before="50" w:beforeLines="50" w:after="50" w:afterLines="50"/>
      <w:ind w:firstLineChars="0"/>
      <w:jc w:val="center"/>
    </w:pPr>
    <w:rPr>
      <w:rFonts w:ascii="黑体" w:hAnsi="Calibri" w:eastAsia="黑体"/>
      <w:kern w:val="0"/>
      <w:sz w:val="28"/>
      <w:szCs w:val="21"/>
    </w:rPr>
  </w:style>
  <w:style w:type="paragraph" w:customStyle="1" w:styleId="628">
    <w:name w:val="正文公式编号制表符"/>
    <w:basedOn w:val="145"/>
    <w:next w:val="145"/>
    <w:qFormat/>
    <w:uiPriority w:val="0"/>
    <w:pPr>
      <w:tabs>
        <w:tab w:val="center" w:pos="4201"/>
        <w:tab w:val="right" w:leader="dot" w:pos="9298"/>
      </w:tabs>
      <w:ind w:firstLine="0" w:firstLineChars="0"/>
      <w:jc w:val="left"/>
    </w:pPr>
    <w:rPr>
      <w:rFonts w:hAnsiTheme="minorHAnsi" w:eastAsiaTheme="minorEastAsia" w:cstheme="minorBidi"/>
      <w:kern w:val="2"/>
      <w:sz w:val="24"/>
      <w:szCs w:val="22"/>
    </w:rPr>
  </w:style>
  <w:style w:type="paragraph" w:customStyle="1" w:styleId="629">
    <w:name w:val="注：（正文）"/>
    <w:basedOn w:val="630"/>
    <w:next w:val="145"/>
    <w:qFormat/>
    <w:uiPriority w:val="0"/>
  </w:style>
  <w:style w:type="paragraph" w:customStyle="1" w:styleId="630">
    <w:name w:val="注："/>
    <w:next w:val="145"/>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31">
    <w:name w:val="附录章标题"/>
    <w:next w:val="145"/>
    <w:qFormat/>
    <w:uiPriority w:val="0"/>
    <w:pPr>
      <w:tabs>
        <w:tab w:val="left" w:pos="360"/>
        <w:tab w:val="left" w:pos="992"/>
      </w:tabs>
      <w:wordWrap w:val="0"/>
      <w:overflowPunct w:val="0"/>
      <w:autoSpaceDE w:val="0"/>
      <w:spacing w:before="100" w:beforeLines="100" w:after="100" w:afterLines="100"/>
      <w:ind w:left="992" w:hanging="567"/>
      <w:jc w:val="both"/>
      <w:textAlignment w:val="baseline"/>
      <w:outlineLvl w:val="1"/>
    </w:pPr>
    <w:rPr>
      <w:rFonts w:ascii="黑体" w:hAnsi="Calibri" w:eastAsia="黑体" w:cs="Times New Roman"/>
      <w:kern w:val="21"/>
      <w:sz w:val="21"/>
      <w:lang w:val="en-US" w:eastAsia="zh-CN" w:bidi="ar-SA"/>
    </w:rPr>
  </w:style>
  <w:style w:type="paragraph" w:customStyle="1" w:styleId="632">
    <w:name w:val="附录三级条标题"/>
    <w:basedOn w:val="633"/>
    <w:next w:val="145"/>
    <w:qFormat/>
    <w:uiPriority w:val="0"/>
    <w:pPr>
      <w:tabs>
        <w:tab w:val="left" w:pos="360"/>
        <w:tab w:val="left" w:pos="1984"/>
        <w:tab w:val="left" w:pos="2551"/>
      </w:tabs>
      <w:ind w:left="2551" w:hanging="850"/>
      <w:outlineLvl w:val="4"/>
    </w:pPr>
  </w:style>
  <w:style w:type="paragraph" w:customStyle="1" w:styleId="633">
    <w:name w:val="附录二级条标题"/>
    <w:basedOn w:val="1"/>
    <w:next w:val="145"/>
    <w:qFormat/>
    <w:uiPriority w:val="0"/>
    <w:pPr>
      <w:widowControl/>
      <w:tabs>
        <w:tab w:val="left" w:pos="360"/>
        <w:tab w:val="left" w:pos="1984"/>
      </w:tabs>
      <w:wordWrap w:val="0"/>
      <w:overflowPunct w:val="0"/>
      <w:autoSpaceDE w:val="0"/>
      <w:autoSpaceDN w:val="0"/>
      <w:spacing w:before="50" w:beforeLines="50" w:after="50" w:afterLines="50"/>
      <w:ind w:left="1984" w:hanging="708" w:firstLineChars="0"/>
      <w:jc w:val="left"/>
      <w:textAlignment w:val="baseline"/>
      <w:outlineLvl w:val="3"/>
    </w:pPr>
    <w:rPr>
      <w:rFonts w:ascii="黑体" w:hAnsi="Calibri" w:eastAsia="黑体"/>
      <w:kern w:val="21"/>
      <w:sz w:val="28"/>
      <w:szCs w:val="20"/>
    </w:rPr>
  </w:style>
  <w:style w:type="paragraph" w:customStyle="1" w:styleId="634">
    <w:name w:val="示例"/>
    <w:next w:val="635"/>
    <w:qFormat/>
    <w:uiPriority w:val="0"/>
    <w:pPr>
      <w:widowControl w:val="0"/>
      <w:tabs>
        <w:tab w:val="left" w:pos="840"/>
      </w:tabs>
      <w:ind w:left="839" w:hanging="419"/>
      <w:jc w:val="both"/>
    </w:pPr>
    <w:rPr>
      <w:rFonts w:ascii="宋体" w:hAnsi="Calibri" w:eastAsia="宋体" w:cs="Times New Roman"/>
      <w:sz w:val="18"/>
      <w:szCs w:val="18"/>
      <w:lang w:val="en-US" w:eastAsia="zh-CN" w:bidi="ar-SA"/>
    </w:rPr>
  </w:style>
  <w:style w:type="paragraph" w:customStyle="1" w:styleId="635">
    <w:name w:val="示例内容"/>
    <w:qFormat/>
    <w:uiPriority w:val="0"/>
    <w:pPr>
      <w:ind w:firstLine="200" w:firstLineChars="200"/>
    </w:pPr>
    <w:rPr>
      <w:rFonts w:ascii="宋体" w:hAnsi="Calibri" w:eastAsia="宋体" w:cs="Times New Roman"/>
      <w:sz w:val="18"/>
      <w:szCs w:val="18"/>
      <w:lang w:val="en-US" w:eastAsia="zh-CN" w:bidi="ar-SA"/>
    </w:rPr>
  </w:style>
  <w:style w:type="paragraph" w:customStyle="1" w:styleId="636">
    <w:name w:val="标准书眉_偶数页"/>
    <w:basedOn w:val="637"/>
    <w:next w:val="1"/>
    <w:qFormat/>
    <w:uiPriority w:val="0"/>
    <w:pPr>
      <w:tabs>
        <w:tab w:val="center" w:pos="4154"/>
        <w:tab w:val="right" w:pos="8306"/>
      </w:tabs>
      <w:jc w:val="left"/>
    </w:pPr>
  </w:style>
  <w:style w:type="paragraph" w:customStyle="1" w:styleId="637">
    <w:name w:val="标准书眉_奇数页"/>
    <w:next w:val="1"/>
    <w:qFormat/>
    <w:uiPriority w:val="0"/>
    <w:pPr>
      <w:tabs>
        <w:tab w:val="center" w:pos="4154"/>
        <w:tab w:val="right" w:pos="8306"/>
      </w:tabs>
      <w:spacing w:after="220"/>
      <w:jc w:val="right"/>
    </w:pPr>
    <w:rPr>
      <w:rFonts w:ascii="黑体" w:hAnsi="Calibri" w:eastAsia="黑体" w:cs="Times New Roman"/>
      <w:sz w:val="21"/>
      <w:szCs w:val="21"/>
      <w:lang w:val="en-US" w:eastAsia="zh-CN" w:bidi="ar-SA"/>
    </w:rPr>
  </w:style>
  <w:style w:type="paragraph" w:customStyle="1" w:styleId="638">
    <w:name w:val="附录图标号"/>
    <w:basedOn w:val="1"/>
    <w:qFormat/>
    <w:uiPriority w:val="0"/>
    <w:pPr>
      <w:keepNext/>
      <w:pageBreakBefore/>
      <w:widowControl/>
      <w:numPr>
        <w:ilvl w:val="0"/>
        <w:numId w:val="48"/>
      </w:numPr>
      <w:spacing w:line="14" w:lineRule="exact"/>
      <w:ind w:firstLine="0" w:firstLineChars="0"/>
      <w:jc w:val="center"/>
      <w:outlineLvl w:val="0"/>
    </w:pPr>
    <w:rPr>
      <w:rFonts w:ascii="Calibri" w:hAnsi="Calibri"/>
      <w:color w:val="FFFFFF"/>
      <w:kern w:val="0"/>
      <w:sz w:val="28"/>
    </w:rPr>
  </w:style>
  <w:style w:type="paragraph" w:customStyle="1" w:styleId="639">
    <w:name w:val="封面正文"/>
    <w:qFormat/>
    <w:uiPriority w:val="0"/>
    <w:pPr>
      <w:jc w:val="both"/>
    </w:pPr>
    <w:rPr>
      <w:rFonts w:ascii="Calibri" w:hAnsi="Calibri" w:eastAsia="宋体" w:cs="Times New Roman"/>
      <w:lang w:val="en-US" w:eastAsia="zh-CN" w:bidi="ar-SA"/>
    </w:rPr>
  </w:style>
  <w:style w:type="paragraph" w:customStyle="1" w:styleId="640">
    <w:name w:val="附录表标号"/>
    <w:basedOn w:val="1"/>
    <w:next w:val="145"/>
    <w:qFormat/>
    <w:uiPriority w:val="0"/>
    <w:pPr>
      <w:widowControl/>
      <w:numPr>
        <w:ilvl w:val="0"/>
        <w:numId w:val="47"/>
      </w:numPr>
      <w:spacing w:line="14" w:lineRule="exact"/>
      <w:ind w:left="811" w:hanging="448" w:firstLineChars="0"/>
      <w:jc w:val="center"/>
      <w:outlineLvl w:val="0"/>
    </w:pPr>
    <w:rPr>
      <w:rFonts w:ascii="Calibri" w:hAnsi="Calibri"/>
      <w:color w:val="FFFFFF"/>
      <w:kern w:val="0"/>
      <w:sz w:val="28"/>
    </w:rPr>
  </w:style>
  <w:style w:type="paragraph" w:customStyle="1" w:styleId="641">
    <w:name w:val="终结线"/>
    <w:basedOn w:val="1"/>
    <w:qFormat/>
    <w:uiPriority w:val="0"/>
    <w:pPr>
      <w:framePr w:hSpace="181" w:vSpace="181" w:wrap="around" w:vAnchor="text" w:hAnchor="margin" w:xAlign="center" w:y="285"/>
      <w:widowControl/>
      <w:ind w:firstLine="0" w:firstLineChars="0"/>
      <w:jc w:val="left"/>
    </w:pPr>
    <w:rPr>
      <w:rFonts w:ascii="Calibri" w:hAnsi="Calibri"/>
      <w:kern w:val="0"/>
      <w:sz w:val="28"/>
    </w:rPr>
  </w:style>
  <w:style w:type="paragraph" w:customStyle="1" w:styleId="642">
    <w:name w:val="发布部门"/>
    <w:next w:val="145"/>
    <w:qFormat/>
    <w:uiPriority w:val="0"/>
    <w:pPr>
      <w:framePr w:w="7938" w:h="1134" w:hRule="exact" w:hSpace="125" w:vSpace="181" w:wrap="around" w:vAnchor="page" w:hAnchor="page" w:x="2150" w:y="14630" w:anchorLock="1"/>
      <w:jc w:val="center"/>
    </w:pPr>
    <w:rPr>
      <w:rFonts w:ascii="宋体" w:hAnsi="Calibri" w:eastAsia="宋体" w:cs="Times New Roman"/>
      <w:b/>
      <w:spacing w:val="20"/>
      <w:w w:val="135"/>
      <w:sz w:val="28"/>
      <w:lang w:val="en-US" w:eastAsia="zh-CN" w:bidi="ar-SA"/>
    </w:rPr>
  </w:style>
  <w:style w:type="paragraph" w:customStyle="1" w:styleId="643">
    <w:name w:val="附录图标题"/>
    <w:basedOn w:val="1"/>
    <w:next w:val="145"/>
    <w:qFormat/>
    <w:uiPriority w:val="0"/>
    <w:pPr>
      <w:widowControl/>
      <w:numPr>
        <w:ilvl w:val="1"/>
        <w:numId w:val="48"/>
      </w:numPr>
      <w:spacing w:before="50" w:beforeLines="50" w:after="50" w:afterLines="50"/>
      <w:ind w:firstLine="0" w:firstLineChars="0"/>
      <w:jc w:val="center"/>
    </w:pPr>
    <w:rPr>
      <w:rFonts w:ascii="黑体" w:hAnsi="Calibri" w:eastAsia="黑体"/>
      <w:kern w:val="0"/>
      <w:sz w:val="28"/>
      <w:szCs w:val="21"/>
    </w:rPr>
  </w:style>
  <w:style w:type="paragraph" w:customStyle="1" w:styleId="644">
    <w:name w:val="附录三级无"/>
    <w:basedOn w:val="632"/>
    <w:qFormat/>
    <w:uiPriority w:val="0"/>
    <w:pPr>
      <w:tabs>
        <w:tab w:val="clear" w:pos="360"/>
      </w:tabs>
      <w:spacing w:before="0" w:beforeLines="0" w:after="0" w:afterLines="0"/>
    </w:pPr>
    <w:rPr>
      <w:rFonts w:ascii="宋体" w:eastAsia="宋体"/>
      <w:szCs w:val="21"/>
    </w:rPr>
  </w:style>
  <w:style w:type="paragraph" w:customStyle="1" w:styleId="645">
    <w:name w:val="附录一级无"/>
    <w:basedOn w:val="646"/>
    <w:qFormat/>
    <w:uiPriority w:val="0"/>
    <w:pPr>
      <w:tabs>
        <w:tab w:val="left" w:pos="360"/>
        <w:tab w:val="left" w:pos="1418"/>
      </w:tabs>
      <w:spacing w:before="0" w:beforeLines="0" w:after="0" w:afterLines="0"/>
    </w:pPr>
    <w:rPr>
      <w:rFonts w:ascii="宋体" w:eastAsia="宋体"/>
      <w:szCs w:val="21"/>
    </w:rPr>
  </w:style>
  <w:style w:type="paragraph" w:customStyle="1" w:styleId="646">
    <w:name w:val="附录一级条标题"/>
    <w:basedOn w:val="631"/>
    <w:next w:val="145"/>
    <w:qFormat/>
    <w:uiPriority w:val="0"/>
    <w:pPr>
      <w:tabs>
        <w:tab w:val="left" w:pos="1418"/>
        <w:tab w:val="clear" w:pos="992"/>
      </w:tabs>
      <w:autoSpaceDN w:val="0"/>
      <w:spacing w:before="50" w:beforeLines="50" w:after="50" w:afterLines="50"/>
      <w:ind w:left="1418"/>
      <w:outlineLvl w:val="2"/>
    </w:pPr>
  </w:style>
  <w:style w:type="paragraph" w:customStyle="1" w:styleId="647">
    <w:name w:val="图标脚注说明"/>
    <w:basedOn w:val="145"/>
    <w:qFormat/>
    <w:uiPriority w:val="0"/>
    <w:pPr>
      <w:tabs>
        <w:tab w:val="center" w:pos="4201"/>
        <w:tab w:val="right" w:leader="dot" w:pos="9298"/>
      </w:tabs>
      <w:ind w:left="840" w:hanging="420" w:firstLineChars="0"/>
      <w:jc w:val="left"/>
    </w:pPr>
    <w:rPr>
      <w:rFonts w:hAnsiTheme="minorHAnsi" w:eastAsiaTheme="minorEastAsia" w:cstheme="minorBidi"/>
      <w:kern w:val="2"/>
      <w:sz w:val="18"/>
      <w:szCs w:val="18"/>
    </w:rPr>
  </w:style>
  <w:style w:type="paragraph" w:customStyle="1" w:styleId="64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649">
    <w:name w:val="封面标准名称2"/>
    <w:basedOn w:val="620"/>
    <w:qFormat/>
    <w:uiPriority w:val="0"/>
    <w:pPr>
      <w:framePr w:wrap="around" w:y="4469"/>
      <w:spacing w:before="630" w:beforeLines="630"/>
    </w:pPr>
  </w:style>
  <w:style w:type="paragraph" w:customStyle="1" w:styleId="650">
    <w:name w:val="附录四级条标题"/>
    <w:basedOn w:val="632"/>
    <w:next w:val="145"/>
    <w:qFormat/>
    <w:uiPriority w:val="0"/>
    <w:pPr>
      <w:tabs>
        <w:tab w:val="left" w:pos="3260"/>
        <w:tab w:val="clear" w:pos="2551"/>
      </w:tabs>
      <w:ind w:left="3260" w:hanging="1134"/>
      <w:outlineLvl w:val="5"/>
    </w:pPr>
  </w:style>
  <w:style w:type="paragraph" w:customStyle="1" w:styleId="651">
    <w:name w:val="附录五级条标题"/>
    <w:basedOn w:val="650"/>
    <w:next w:val="145"/>
    <w:qFormat/>
    <w:uiPriority w:val="0"/>
    <w:pPr>
      <w:tabs>
        <w:tab w:val="left" w:pos="3827"/>
        <w:tab w:val="clear" w:pos="3260"/>
      </w:tabs>
      <w:ind w:left="3827" w:hanging="1276"/>
      <w:outlineLvl w:val="6"/>
    </w:pPr>
  </w:style>
  <w:style w:type="paragraph" w:customStyle="1" w:styleId="652">
    <w:name w:val="附录标题"/>
    <w:basedOn w:val="145"/>
    <w:next w:val="145"/>
    <w:qFormat/>
    <w:uiPriority w:val="0"/>
    <w:pPr>
      <w:tabs>
        <w:tab w:val="center" w:pos="4201"/>
        <w:tab w:val="right" w:leader="dot" w:pos="9298"/>
      </w:tabs>
      <w:ind w:firstLine="0" w:firstLineChars="0"/>
      <w:jc w:val="center"/>
    </w:pPr>
    <w:rPr>
      <w:rFonts w:ascii="黑体" w:eastAsia="黑体" w:hAnsiTheme="minorHAnsi" w:cstheme="minorBidi"/>
      <w:kern w:val="2"/>
      <w:sz w:val="24"/>
      <w:szCs w:val="22"/>
    </w:rPr>
  </w:style>
  <w:style w:type="paragraph" w:customStyle="1" w:styleId="653">
    <w:name w:val="封面标准文稿类别2"/>
    <w:basedOn w:val="617"/>
    <w:qFormat/>
    <w:uiPriority w:val="0"/>
    <w:pPr>
      <w:framePr w:wrap="around" w:y="4469"/>
    </w:pPr>
  </w:style>
  <w:style w:type="paragraph" w:customStyle="1" w:styleId="654">
    <w:name w:val="封面标准英文名称2"/>
    <w:basedOn w:val="619"/>
    <w:qFormat/>
    <w:uiPriority w:val="0"/>
    <w:pPr>
      <w:framePr w:wrap="around" w:y="4469"/>
    </w:pPr>
  </w:style>
  <w:style w:type="paragraph" w:customStyle="1" w:styleId="655">
    <w:name w:val="封面标准号2"/>
    <w:qFormat/>
    <w:uiPriority w:val="0"/>
    <w:pPr>
      <w:framePr w:w="9140" w:h="1242" w:hRule="exact" w:hSpace="284" w:wrap="around" w:vAnchor="page" w:hAnchor="page" w:x="1645" w:y="2910" w:anchorLock="1"/>
      <w:spacing w:before="357" w:line="280" w:lineRule="exact"/>
      <w:jc w:val="right"/>
    </w:pPr>
    <w:rPr>
      <w:rFonts w:ascii="黑体" w:hAnsi="Calibri" w:eastAsia="黑体" w:cs="Times New Roman"/>
      <w:sz w:val="28"/>
      <w:szCs w:val="28"/>
      <w:lang w:val="en-US" w:eastAsia="zh-CN" w:bidi="ar-SA"/>
    </w:rPr>
  </w:style>
  <w:style w:type="paragraph" w:customStyle="1" w:styleId="656">
    <w:name w:val="三级无"/>
    <w:basedOn w:val="346"/>
    <w:qFormat/>
    <w:uiPriority w:val="0"/>
    <w:pPr>
      <w:numPr>
        <w:ilvl w:val="0"/>
        <w:numId w:val="0"/>
      </w:numPr>
      <w:spacing w:beforeLines="0" w:afterLines="0"/>
    </w:pPr>
    <w:rPr>
      <w:rFonts w:ascii="宋体" w:hAnsi="Calibri" w:eastAsia="宋体"/>
    </w:rPr>
  </w:style>
  <w:style w:type="paragraph" w:customStyle="1" w:styleId="657">
    <w:name w:val="附录数字编号列项（二级）"/>
    <w:qFormat/>
    <w:uiPriority w:val="0"/>
    <w:pPr>
      <w:numPr>
        <w:ilvl w:val="1"/>
        <w:numId w:val="49"/>
      </w:numPr>
      <w:tabs>
        <w:tab w:val="left" w:pos="840"/>
      </w:tabs>
    </w:pPr>
    <w:rPr>
      <w:rFonts w:ascii="宋体" w:hAnsi="Calibri" w:eastAsia="宋体" w:cs="Times New Roman"/>
      <w:sz w:val="21"/>
      <w:lang w:val="en-US" w:eastAsia="zh-CN" w:bidi="ar-SA"/>
    </w:rPr>
  </w:style>
  <w:style w:type="paragraph" w:customStyle="1" w:styleId="658">
    <w:name w:val="附录字母编号列项（一级）"/>
    <w:qFormat/>
    <w:uiPriority w:val="0"/>
    <w:pPr>
      <w:numPr>
        <w:ilvl w:val="0"/>
        <w:numId w:val="49"/>
      </w:numPr>
      <w:tabs>
        <w:tab w:val="left" w:pos="839"/>
      </w:tabs>
    </w:pPr>
    <w:rPr>
      <w:rFonts w:ascii="宋体" w:hAnsi="Calibri" w:eastAsia="宋体" w:cs="Times New Roman"/>
      <w:sz w:val="21"/>
      <w:lang w:val="en-US" w:eastAsia="zh-CN" w:bidi="ar-SA"/>
    </w:rPr>
  </w:style>
  <w:style w:type="paragraph" w:customStyle="1" w:styleId="659">
    <w:name w:val="发布日期"/>
    <w:qFormat/>
    <w:uiPriority w:val="0"/>
    <w:pPr>
      <w:framePr w:w="3997" w:h="471" w:hRule="exact" w:vSpace="181" w:wrap="around" w:vAnchor="margin" w:hAnchor="page" w:x="7089" w:y="14097" w:anchorLock="1"/>
    </w:pPr>
    <w:rPr>
      <w:rFonts w:ascii="Calibri" w:hAnsi="Calibri" w:eastAsia="黑体" w:cs="Times New Roman"/>
      <w:sz w:val="28"/>
      <w:lang w:val="en-US" w:eastAsia="zh-CN" w:bidi="ar-SA"/>
    </w:rPr>
  </w:style>
  <w:style w:type="paragraph" w:customStyle="1" w:styleId="660">
    <w:name w:val="文献分类号"/>
    <w:qFormat/>
    <w:uiPriority w:val="0"/>
    <w:pPr>
      <w:framePr w:hSpace="180" w:vSpace="180" w:wrap="around" w:vAnchor="margin" w:hAnchor="margin" w:y="1" w:anchorLock="1"/>
      <w:widowControl w:val="0"/>
      <w:textAlignment w:val="center"/>
    </w:pPr>
    <w:rPr>
      <w:rFonts w:ascii="黑体" w:hAnsi="Calibri" w:eastAsia="黑体" w:cs="Times New Roman"/>
      <w:sz w:val="21"/>
      <w:szCs w:val="21"/>
      <w:lang w:val="en-US" w:eastAsia="zh-CN" w:bidi="ar-SA"/>
    </w:rPr>
  </w:style>
  <w:style w:type="paragraph" w:customStyle="1" w:styleId="661">
    <w:name w:val="附录四级无"/>
    <w:basedOn w:val="650"/>
    <w:qFormat/>
    <w:uiPriority w:val="0"/>
    <w:pPr>
      <w:tabs>
        <w:tab w:val="clear" w:pos="360"/>
      </w:tabs>
      <w:spacing w:before="0" w:beforeLines="0" w:after="0" w:afterLines="0"/>
    </w:pPr>
    <w:rPr>
      <w:rFonts w:ascii="宋体" w:eastAsia="宋体"/>
      <w:szCs w:val="21"/>
    </w:rPr>
  </w:style>
  <w:style w:type="paragraph" w:customStyle="1" w:styleId="662">
    <w:name w:val="封面一致性程度标识2"/>
    <w:basedOn w:val="618"/>
    <w:qFormat/>
    <w:uiPriority w:val="0"/>
    <w:pPr>
      <w:framePr w:wrap="around" w:y="4469"/>
    </w:pPr>
  </w:style>
  <w:style w:type="paragraph" w:customStyle="1" w:styleId="663">
    <w:name w:val="实施日期"/>
    <w:basedOn w:val="659"/>
    <w:qFormat/>
    <w:uiPriority w:val="0"/>
    <w:pPr>
      <w:framePr w:wrap="around" w:vAnchor="page" w:hAnchor="text"/>
      <w:jc w:val="right"/>
    </w:pPr>
  </w:style>
  <w:style w:type="paragraph" w:customStyle="1" w:styleId="664">
    <w:name w:val="注×：（正文）"/>
    <w:qFormat/>
    <w:uiPriority w:val="0"/>
    <w:pPr>
      <w:ind w:left="833" w:hanging="408"/>
      <w:jc w:val="both"/>
    </w:pPr>
    <w:rPr>
      <w:rFonts w:ascii="宋体" w:hAnsi="Calibri" w:eastAsia="宋体" w:cs="Times New Roman"/>
      <w:sz w:val="18"/>
      <w:szCs w:val="18"/>
      <w:lang w:val="en-US" w:eastAsia="zh-CN" w:bidi="ar-SA"/>
    </w:rPr>
  </w:style>
  <w:style w:type="paragraph" w:customStyle="1" w:styleId="66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Calibri" w:hAnsi="Calibri" w:eastAsia="宋体" w:cs="Times New Roman"/>
      <w:b/>
      <w:w w:val="170"/>
      <w:sz w:val="96"/>
      <w:szCs w:val="96"/>
      <w:lang w:val="en-US" w:eastAsia="zh-CN" w:bidi="ar-SA"/>
    </w:rPr>
  </w:style>
  <w:style w:type="paragraph" w:customStyle="1" w:styleId="666">
    <w:name w:val="标准书脚_奇数页"/>
    <w:qFormat/>
    <w:uiPriority w:val="0"/>
    <w:pPr>
      <w:spacing w:before="120"/>
      <w:ind w:right="198"/>
      <w:jc w:val="right"/>
    </w:pPr>
    <w:rPr>
      <w:rFonts w:ascii="宋体" w:hAnsi="Calibri" w:eastAsia="宋体" w:cs="Times New Roman"/>
      <w:sz w:val="18"/>
      <w:szCs w:val="18"/>
      <w:lang w:val="en-US" w:eastAsia="zh-CN" w:bidi="ar-SA"/>
    </w:rPr>
  </w:style>
  <w:style w:type="paragraph" w:customStyle="1" w:styleId="667">
    <w:name w:val="示例后文字"/>
    <w:basedOn w:val="145"/>
    <w:next w:val="145"/>
    <w:qFormat/>
    <w:uiPriority w:val="0"/>
    <w:pPr>
      <w:tabs>
        <w:tab w:val="center" w:pos="4201"/>
        <w:tab w:val="right" w:leader="dot" w:pos="9298"/>
      </w:tabs>
      <w:ind w:firstLine="360"/>
      <w:jc w:val="left"/>
    </w:pPr>
    <w:rPr>
      <w:rFonts w:hAnsiTheme="minorHAnsi" w:eastAsiaTheme="minorEastAsia" w:cstheme="minorBidi"/>
      <w:kern w:val="2"/>
      <w:sz w:val="18"/>
      <w:szCs w:val="22"/>
    </w:rPr>
  </w:style>
  <w:style w:type="paragraph" w:customStyle="1" w:styleId="668">
    <w:name w:val="附录五级无"/>
    <w:basedOn w:val="651"/>
    <w:qFormat/>
    <w:uiPriority w:val="0"/>
    <w:pPr>
      <w:tabs>
        <w:tab w:val="clear" w:pos="360"/>
      </w:tabs>
      <w:spacing w:before="0" w:beforeLines="0" w:after="0" w:afterLines="0"/>
    </w:pPr>
    <w:rPr>
      <w:rFonts w:ascii="宋体" w:eastAsia="宋体"/>
      <w:szCs w:val="21"/>
    </w:rPr>
  </w:style>
  <w:style w:type="paragraph" w:customStyle="1" w:styleId="66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48"/>
      <w:lang w:val="en-US" w:eastAsia="zh-CN" w:bidi="ar-SA"/>
    </w:rPr>
  </w:style>
  <w:style w:type="paragraph" w:customStyle="1" w:styleId="670">
    <w:name w:val="目次、标准名称标题"/>
    <w:basedOn w:val="1"/>
    <w:next w:val="145"/>
    <w:qFormat/>
    <w:uiPriority w:val="0"/>
    <w:pPr>
      <w:keepNext/>
      <w:pageBreakBefore/>
      <w:widowControl/>
      <w:shd w:val="clear" w:color="FFFFFF" w:fill="FFFFFF"/>
      <w:spacing w:before="640" w:after="560" w:line="460" w:lineRule="exact"/>
      <w:ind w:firstLine="0" w:firstLineChars="0"/>
      <w:jc w:val="center"/>
      <w:outlineLvl w:val="0"/>
    </w:pPr>
    <w:rPr>
      <w:rFonts w:ascii="黑体" w:hAnsi="Calibri" w:eastAsia="黑体"/>
      <w:kern w:val="0"/>
      <w:sz w:val="32"/>
      <w:szCs w:val="20"/>
    </w:rPr>
  </w:style>
  <w:style w:type="paragraph" w:customStyle="1" w:styleId="671">
    <w:name w:val="四级无"/>
    <w:basedOn w:val="347"/>
    <w:qFormat/>
    <w:uiPriority w:val="0"/>
    <w:pPr>
      <w:numPr>
        <w:ilvl w:val="4"/>
        <w:numId w:val="0"/>
      </w:numPr>
      <w:spacing w:beforeLines="0" w:afterLines="0"/>
    </w:pPr>
    <w:rPr>
      <w:rFonts w:ascii="宋体" w:hAnsi="Calibri" w:eastAsia="宋体"/>
    </w:rPr>
  </w:style>
  <w:style w:type="paragraph" w:customStyle="1" w:styleId="672">
    <w:name w:val="其他发布部门"/>
    <w:basedOn w:val="642"/>
    <w:qFormat/>
    <w:uiPriority w:val="0"/>
    <w:pPr>
      <w:framePr w:wrap="around" w:y="15310"/>
      <w:spacing w:line="0" w:lineRule="atLeast"/>
    </w:pPr>
    <w:rPr>
      <w:rFonts w:ascii="黑体" w:eastAsia="黑体"/>
      <w:b w:val="0"/>
    </w:rPr>
  </w:style>
  <w:style w:type="paragraph" w:customStyle="1" w:styleId="673">
    <w:name w:val="图表脚注说明"/>
    <w:basedOn w:val="1"/>
    <w:qFormat/>
    <w:uiPriority w:val="0"/>
    <w:pPr>
      <w:widowControl/>
      <w:numPr>
        <w:ilvl w:val="0"/>
        <w:numId w:val="50"/>
      </w:numPr>
      <w:ind w:firstLine="0" w:firstLineChars="0"/>
      <w:jc w:val="left"/>
    </w:pPr>
    <w:rPr>
      <w:rFonts w:hAnsi="Calibri"/>
      <w:kern w:val="0"/>
      <w:sz w:val="18"/>
      <w:szCs w:val="18"/>
    </w:rPr>
  </w:style>
  <w:style w:type="paragraph" w:customStyle="1" w:styleId="674">
    <w:name w:val="二级无"/>
    <w:basedOn w:val="345"/>
    <w:qFormat/>
    <w:uiPriority w:val="0"/>
    <w:pPr>
      <w:numPr>
        <w:ilvl w:val="0"/>
        <w:numId w:val="0"/>
      </w:numPr>
      <w:spacing w:beforeLines="0" w:afterLines="0"/>
    </w:pPr>
    <w:rPr>
      <w:rFonts w:ascii="宋体" w:hAnsi="Calibri" w:eastAsia="宋体"/>
    </w:rPr>
  </w:style>
  <w:style w:type="paragraph" w:customStyle="1" w:styleId="675">
    <w:name w:val="其他发布日期"/>
    <w:basedOn w:val="659"/>
    <w:qFormat/>
    <w:uiPriority w:val="0"/>
    <w:pPr>
      <w:framePr w:wrap="around" w:vAnchor="page" w:hAnchor="text" w:x="1419"/>
    </w:pPr>
  </w:style>
  <w:style w:type="paragraph" w:customStyle="1" w:styleId="676">
    <w:name w:val="一级无"/>
    <w:basedOn w:val="343"/>
    <w:qFormat/>
    <w:uiPriority w:val="0"/>
    <w:pPr>
      <w:spacing w:beforeLines="0" w:afterLines="0"/>
      <w:ind w:left="0"/>
    </w:pPr>
    <w:rPr>
      <w:rFonts w:ascii="宋体" w:hAnsi="Calibri" w:eastAsia="宋体"/>
    </w:rPr>
  </w:style>
  <w:style w:type="paragraph" w:customStyle="1" w:styleId="677">
    <w:name w:val="标准书眉一"/>
    <w:qFormat/>
    <w:uiPriority w:val="0"/>
    <w:pPr>
      <w:jc w:val="both"/>
    </w:pPr>
    <w:rPr>
      <w:rFonts w:ascii="Calibri" w:hAnsi="Calibri" w:eastAsia="宋体" w:cs="Times New Roman"/>
      <w:lang w:val="en-US" w:eastAsia="zh-CN" w:bidi="ar-SA"/>
    </w:rPr>
  </w:style>
  <w:style w:type="paragraph" w:customStyle="1" w:styleId="678">
    <w:name w:val="列项说明数字编号"/>
    <w:qFormat/>
    <w:uiPriority w:val="0"/>
    <w:pPr>
      <w:ind w:left="600" w:leftChars="400" w:hanging="200" w:hangingChars="200"/>
    </w:pPr>
    <w:rPr>
      <w:rFonts w:ascii="宋体" w:hAnsi="Calibri" w:eastAsia="宋体" w:cs="Times New Roman"/>
      <w:sz w:val="21"/>
      <w:lang w:val="en-US" w:eastAsia="zh-CN" w:bidi="ar-SA"/>
    </w:rPr>
  </w:style>
  <w:style w:type="paragraph" w:customStyle="1" w:styleId="679">
    <w:name w:val="其他实施日期"/>
    <w:basedOn w:val="663"/>
    <w:qFormat/>
    <w:uiPriority w:val="0"/>
    <w:pPr>
      <w:framePr w:wrap="around"/>
    </w:pPr>
  </w:style>
  <w:style w:type="paragraph" w:customStyle="1" w:styleId="680">
    <w:name w:val="图的脚注"/>
    <w:next w:val="145"/>
    <w:qFormat/>
    <w:uiPriority w:val="0"/>
    <w:pPr>
      <w:widowControl w:val="0"/>
      <w:ind w:left="840" w:leftChars="200" w:hanging="420" w:hangingChars="200"/>
      <w:jc w:val="both"/>
    </w:pPr>
    <w:rPr>
      <w:rFonts w:ascii="宋体" w:hAnsi="Calibri" w:eastAsia="宋体" w:cs="Times New Roman"/>
      <w:sz w:val="18"/>
      <w:lang w:val="en-US" w:eastAsia="zh-CN" w:bidi="ar-SA"/>
    </w:rPr>
  </w:style>
  <w:style w:type="paragraph" w:customStyle="1" w:styleId="681">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682">
    <w:name w:val="其他标准标志"/>
    <w:basedOn w:val="665"/>
    <w:qFormat/>
    <w:uiPriority w:val="0"/>
    <w:pPr>
      <w:framePr w:w="6101" w:wrap="around" w:vAnchor="page" w:hAnchor="page" w:x="4673" w:y="942"/>
    </w:pPr>
    <w:rPr>
      <w:w w:val="130"/>
    </w:rPr>
  </w:style>
  <w:style w:type="paragraph" w:customStyle="1" w:styleId="683">
    <w:name w:val="附录二级无"/>
    <w:basedOn w:val="633"/>
    <w:qFormat/>
    <w:uiPriority w:val="0"/>
    <w:pPr>
      <w:tabs>
        <w:tab w:val="clear" w:pos="360"/>
      </w:tabs>
      <w:spacing w:before="0" w:beforeLines="0" w:after="0" w:afterLines="0"/>
    </w:pPr>
    <w:rPr>
      <w:rFonts w:ascii="宋体" w:eastAsia="宋体"/>
      <w:szCs w:val="21"/>
    </w:rPr>
  </w:style>
  <w:style w:type="paragraph" w:customStyle="1" w:styleId="684">
    <w:name w:val="标准书脚_偶数页"/>
    <w:qFormat/>
    <w:uiPriority w:val="0"/>
    <w:pPr>
      <w:spacing w:before="120"/>
      <w:ind w:left="221"/>
    </w:pPr>
    <w:rPr>
      <w:rFonts w:ascii="宋体" w:hAnsi="Calibri" w:eastAsia="宋体" w:cs="Times New Roman"/>
      <w:sz w:val="18"/>
      <w:szCs w:val="18"/>
      <w:lang w:val="en-US" w:eastAsia="zh-CN" w:bidi="ar-SA"/>
    </w:rPr>
  </w:style>
  <w:style w:type="paragraph" w:customStyle="1" w:styleId="685">
    <w:name w:val="五级无"/>
    <w:basedOn w:val="348"/>
    <w:qFormat/>
    <w:uiPriority w:val="0"/>
    <w:pPr>
      <w:numPr>
        <w:numId w:val="0"/>
      </w:numPr>
      <w:spacing w:beforeLines="0" w:afterLines="0"/>
    </w:pPr>
    <w:rPr>
      <w:rFonts w:ascii="宋体" w:hAnsi="Calibri" w:eastAsia="宋体"/>
    </w:rPr>
  </w:style>
  <w:style w:type="paragraph" w:customStyle="1" w:styleId="686">
    <w:name w:val="font7"/>
    <w:basedOn w:val="1"/>
    <w:qFormat/>
    <w:uiPriority w:val="0"/>
    <w:pPr>
      <w:widowControl/>
      <w:spacing w:before="100" w:beforeAutospacing="1" w:after="100" w:afterAutospacing="1" w:line="240" w:lineRule="auto"/>
      <w:ind w:firstLine="0" w:firstLineChars="0"/>
      <w:jc w:val="left"/>
    </w:pPr>
    <w:rPr>
      <w:rFonts w:ascii="Calibri" w:hAnsi="Calibri" w:cs="Calibri"/>
      <w:color w:val="000000"/>
      <w:kern w:val="0"/>
      <w:szCs w:val="21"/>
    </w:rPr>
  </w:style>
  <w:style w:type="character" w:customStyle="1" w:styleId="687">
    <w:name w:val="正文YK Char"/>
    <w:link w:val="688"/>
    <w:qFormat/>
    <w:uiPriority w:val="0"/>
    <w:rPr>
      <w:rFonts w:ascii="仿宋_GB2312" w:hAnsi="宋体" w:eastAsia="仿宋_GB2312"/>
      <w:sz w:val="32"/>
      <w:szCs w:val="18"/>
    </w:rPr>
  </w:style>
  <w:style w:type="paragraph" w:customStyle="1" w:styleId="688">
    <w:name w:val="正文YK"/>
    <w:basedOn w:val="1"/>
    <w:link w:val="687"/>
    <w:qFormat/>
    <w:uiPriority w:val="0"/>
    <w:pPr>
      <w:widowControl/>
      <w:ind w:firstLine="601" w:firstLineChars="0"/>
      <w:jc w:val="left"/>
    </w:pPr>
    <w:rPr>
      <w:rFonts w:ascii="仿宋_GB2312" w:eastAsia="仿宋_GB2312"/>
      <w:kern w:val="0"/>
      <w:sz w:val="32"/>
      <w:szCs w:val="18"/>
    </w:rPr>
  </w:style>
  <w:style w:type="paragraph" w:customStyle="1" w:styleId="689">
    <w:name w:val="段落正文"/>
    <w:basedOn w:val="1"/>
    <w:link w:val="690"/>
    <w:qFormat/>
    <w:uiPriority w:val="0"/>
    <w:pPr>
      <w:widowControl/>
      <w:ind w:firstLine="200"/>
      <w:jc w:val="left"/>
    </w:pPr>
    <w:rPr>
      <w:rFonts w:ascii="Times New Roman" w:hAnsi="Times New Roman"/>
      <w:kern w:val="0"/>
    </w:rPr>
  </w:style>
  <w:style w:type="character" w:customStyle="1" w:styleId="690">
    <w:name w:val="段落正文 Char"/>
    <w:link w:val="689"/>
    <w:qFormat/>
    <w:uiPriority w:val="0"/>
    <w:rPr>
      <w:sz w:val="24"/>
      <w:szCs w:val="24"/>
    </w:rPr>
  </w:style>
  <w:style w:type="table" w:customStyle="1" w:styleId="691">
    <w:name w:val="无格式表格 11"/>
    <w:basedOn w:val="59"/>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692">
    <w:name w:val="二期1级标题"/>
    <w:basedOn w:val="2"/>
    <w:next w:val="1"/>
    <w:qFormat/>
    <w:uiPriority w:val="0"/>
    <w:pPr>
      <w:pageBreakBefore/>
      <w:widowControl/>
      <w:numPr>
        <w:ilvl w:val="0"/>
        <w:numId w:val="51"/>
      </w:numPr>
      <w:pBdr>
        <w:top w:val="single" w:color="ED7D31" w:sz="18" w:space="1"/>
      </w:pBdr>
      <w:spacing w:before="240" w:after="240" w:line="240" w:lineRule="auto"/>
    </w:pPr>
    <w:rPr>
      <w:rFonts w:ascii="Times New Roman" w:hAnsi="Times New Roman" w:eastAsia="仿宋"/>
      <w:color w:val="ED7D31"/>
      <w:sz w:val="40"/>
      <w:szCs w:val="44"/>
    </w:rPr>
  </w:style>
  <w:style w:type="paragraph" w:customStyle="1" w:styleId="693">
    <w:name w:val="二期2级标题"/>
    <w:basedOn w:val="3"/>
    <w:next w:val="1"/>
    <w:qFormat/>
    <w:uiPriority w:val="0"/>
    <w:pPr>
      <w:widowControl/>
      <w:numPr>
        <w:numId w:val="51"/>
      </w:numPr>
      <w:pBdr>
        <w:top w:val="dashSmallGap" w:color="0066FF" w:sz="12" w:space="1"/>
      </w:pBdr>
      <w:spacing w:line="240" w:lineRule="auto"/>
      <w:jc w:val="left"/>
    </w:pPr>
    <w:rPr>
      <w:rFonts w:ascii="Times New Roman" w:hAnsi="Times New Roman"/>
      <w:color w:val="0066FF"/>
      <w:kern w:val="0"/>
      <w:sz w:val="28"/>
    </w:rPr>
  </w:style>
  <w:style w:type="paragraph" w:customStyle="1" w:styleId="694">
    <w:name w:val="二期3级标题"/>
    <w:basedOn w:val="4"/>
    <w:next w:val="1"/>
    <w:qFormat/>
    <w:uiPriority w:val="0"/>
    <w:pPr>
      <w:widowControl/>
      <w:numPr>
        <w:numId w:val="51"/>
      </w:numPr>
      <w:pBdr>
        <w:top w:val="dashSmallGap" w:color="AEAAAA" w:sz="4" w:space="1"/>
      </w:pBdr>
      <w:spacing w:before="60" w:after="60" w:line="240" w:lineRule="auto"/>
      <w:jc w:val="left"/>
    </w:pPr>
    <w:rPr>
      <w:rFonts w:ascii="Times New Roman" w:hAnsi="Times New Roman" w:eastAsia="仿宋"/>
      <w:kern w:val="0"/>
      <w:szCs w:val="32"/>
    </w:rPr>
  </w:style>
  <w:style w:type="paragraph" w:customStyle="1" w:styleId="695">
    <w:name w:val="二期4级标题"/>
    <w:basedOn w:val="5"/>
    <w:next w:val="1"/>
    <w:link w:val="696"/>
    <w:qFormat/>
    <w:uiPriority w:val="0"/>
    <w:pPr>
      <w:widowControl/>
      <w:numPr>
        <w:numId w:val="51"/>
      </w:numPr>
      <w:spacing w:before="60" w:after="60" w:line="240" w:lineRule="auto"/>
      <w:jc w:val="left"/>
    </w:pPr>
    <w:rPr>
      <w:rFonts w:ascii="Times New Roman" w:hAnsi="Times New Roman" w:eastAsia="仿宋"/>
      <w:b w:val="0"/>
      <w:color w:val="000000"/>
      <w:kern w:val="0"/>
      <w:sz w:val="28"/>
      <w:szCs w:val="28"/>
    </w:rPr>
  </w:style>
  <w:style w:type="character" w:customStyle="1" w:styleId="696">
    <w:name w:val="二期4级标题 Char"/>
    <w:link w:val="695"/>
    <w:qFormat/>
    <w:uiPriority w:val="0"/>
    <w:rPr>
      <w:rFonts w:eastAsia="仿宋"/>
      <w:bCs/>
      <w:color w:val="000000"/>
      <w:sz w:val="28"/>
      <w:szCs w:val="28"/>
    </w:rPr>
  </w:style>
  <w:style w:type="paragraph" w:customStyle="1" w:styleId="697">
    <w:name w:val="二期5级标题"/>
    <w:basedOn w:val="6"/>
    <w:next w:val="1"/>
    <w:qFormat/>
    <w:uiPriority w:val="0"/>
    <w:pPr>
      <w:numPr>
        <w:numId w:val="51"/>
      </w:numPr>
      <w:spacing w:before="60" w:after="60" w:line="240" w:lineRule="auto"/>
    </w:pPr>
    <w:rPr>
      <w:rFonts w:ascii="Times New Roman" w:hAnsi="Times New Roman" w:eastAsia="仿宋"/>
      <w:b w:val="0"/>
      <w:color w:val="000000"/>
      <w:kern w:val="0"/>
    </w:rPr>
  </w:style>
  <w:style w:type="paragraph" w:customStyle="1" w:styleId="698">
    <w:name w:val="二期6级标题"/>
    <w:basedOn w:val="7"/>
    <w:next w:val="1"/>
    <w:qFormat/>
    <w:uiPriority w:val="0"/>
    <w:pPr>
      <w:widowControl/>
      <w:numPr>
        <w:numId w:val="51"/>
      </w:numPr>
      <w:spacing w:before="60" w:after="60" w:line="240" w:lineRule="auto"/>
      <w:jc w:val="left"/>
    </w:pPr>
    <w:rPr>
      <w:rFonts w:ascii="Times New Roman" w:hAnsi="Times New Roman" w:eastAsia="仿宋"/>
      <w:b w:val="0"/>
      <w:color w:val="000000"/>
      <w:kern w:val="0"/>
    </w:rPr>
  </w:style>
  <w:style w:type="paragraph" w:customStyle="1" w:styleId="699">
    <w:name w:val="二期正文（缩进）"/>
    <w:basedOn w:val="1"/>
    <w:link w:val="700"/>
    <w:qFormat/>
    <w:uiPriority w:val="0"/>
    <w:pPr>
      <w:widowControl/>
      <w:spacing w:after="120" w:line="300" w:lineRule="auto"/>
      <w:jc w:val="left"/>
    </w:pPr>
    <w:rPr>
      <w:rFonts w:ascii="Times New Roman" w:hAnsi="Times New Roman"/>
      <w:kern w:val="0"/>
      <w:szCs w:val="20"/>
    </w:rPr>
  </w:style>
  <w:style w:type="character" w:customStyle="1" w:styleId="700">
    <w:name w:val="二期正文（缩进） Char"/>
    <w:basedOn w:val="63"/>
    <w:link w:val="699"/>
    <w:qFormat/>
    <w:uiPriority w:val="0"/>
    <w:rPr>
      <w:sz w:val="24"/>
    </w:rPr>
  </w:style>
  <w:style w:type="paragraph" w:customStyle="1" w:styleId="701">
    <w:name w:val="二期正文列表1级序号"/>
    <w:basedOn w:val="1"/>
    <w:link w:val="702"/>
    <w:qFormat/>
    <w:uiPriority w:val="0"/>
    <w:pPr>
      <w:widowControl/>
      <w:numPr>
        <w:ilvl w:val="6"/>
        <w:numId w:val="51"/>
      </w:numPr>
      <w:spacing w:line="300" w:lineRule="auto"/>
      <w:ind w:firstLineChars="0"/>
      <w:jc w:val="left"/>
    </w:pPr>
    <w:rPr>
      <w:rFonts w:ascii="Times New Roman" w:hAnsi="Times New Roman"/>
      <w:kern w:val="0"/>
      <w:szCs w:val="20"/>
    </w:rPr>
  </w:style>
  <w:style w:type="character" w:customStyle="1" w:styleId="702">
    <w:name w:val="二期正文列表1级序号 Char"/>
    <w:link w:val="701"/>
    <w:qFormat/>
    <w:uiPriority w:val="0"/>
    <w:rPr>
      <w:sz w:val="24"/>
    </w:rPr>
  </w:style>
  <w:style w:type="paragraph" w:customStyle="1" w:styleId="703">
    <w:name w:val="二期正文列表2级序号"/>
    <w:basedOn w:val="1"/>
    <w:link w:val="704"/>
    <w:qFormat/>
    <w:uiPriority w:val="0"/>
    <w:pPr>
      <w:widowControl/>
      <w:numPr>
        <w:ilvl w:val="7"/>
        <w:numId w:val="51"/>
      </w:numPr>
      <w:spacing w:line="300" w:lineRule="auto"/>
      <w:ind w:firstLineChars="0"/>
      <w:jc w:val="left"/>
    </w:pPr>
    <w:rPr>
      <w:rFonts w:ascii="Times New Roman" w:hAnsi="Times New Roman"/>
      <w:kern w:val="0"/>
      <w:szCs w:val="20"/>
    </w:rPr>
  </w:style>
  <w:style w:type="character" w:customStyle="1" w:styleId="704">
    <w:name w:val="二期正文列表2级序号 Char"/>
    <w:link w:val="703"/>
    <w:qFormat/>
    <w:uiPriority w:val="0"/>
    <w:rPr>
      <w:sz w:val="24"/>
    </w:rPr>
  </w:style>
  <w:style w:type="paragraph" w:customStyle="1" w:styleId="705">
    <w:name w:val="0可研正文"/>
    <w:basedOn w:val="1"/>
    <w:link w:val="706"/>
    <w:qFormat/>
    <w:uiPriority w:val="0"/>
    <w:pPr>
      <w:widowControl/>
      <w:ind w:firstLine="200"/>
      <w:jc w:val="left"/>
    </w:pPr>
    <w:rPr>
      <w:rFonts w:ascii="仿宋" w:hAnsi="仿宋" w:eastAsia="仿宋" w:cs="宋体"/>
      <w:kern w:val="0"/>
      <w:sz w:val="28"/>
      <w:szCs w:val="28"/>
    </w:rPr>
  </w:style>
  <w:style w:type="character" w:customStyle="1" w:styleId="706">
    <w:name w:val="0可研正文 字符"/>
    <w:link w:val="705"/>
    <w:qFormat/>
    <w:uiPriority w:val="0"/>
    <w:rPr>
      <w:rFonts w:ascii="仿宋" w:hAnsi="仿宋" w:eastAsia="仿宋" w:cs="宋体"/>
      <w:sz w:val="28"/>
      <w:szCs w:val="28"/>
    </w:rPr>
  </w:style>
  <w:style w:type="paragraph" w:customStyle="1" w:styleId="707">
    <w:name w:val="0表格"/>
    <w:basedOn w:val="1"/>
    <w:link w:val="708"/>
    <w:qFormat/>
    <w:uiPriority w:val="0"/>
    <w:pPr>
      <w:widowControl/>
      <w:ind w:firstLine="0" w:firstLineChars="0"/>
      <w:jc w:val="left"/>
    </w:pPr>
    <w:rPr>
      <w:rFonts w:ascii="仿宋" w:eastAsia="仿宋" w:cs="宋体"/>
      <w:kern w:val="0"/>
    </w:rPr>
  </w:style>
  <w:style w:type="character" w:customStyle="1" w:styleId="708">
    <w:name w:val="0表格 Char"/>
    <w:basedOn w:val="63"/>
    <w:link w:val="707"/>
    <w:qFormat/>
    <w:uiPriority w:val="0"/>
    <w:rPr>
      <w:rFonts w:ascii="仿宋" w:hAnsi="宋体" w:eastAsia="仿宋" w:cs="宋体"/>
      <w:sz w:val="24"/>
      <w:szCs w:val="24"/>
    </w:rPr>
  </w:style>
  <w:style w:type="table" w:customStyle="1" w:styleId="709">
    <w:name w:val="Gridding1"/>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0">
    <w:name w:val="网格型2"/>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11">
    <w:name w:val="FA正文"/>
    <w:basedOn w:val="1"/>
    <w:qFormat/>
    <w:uiPriority w:val="0"/>
    <w:pPr>
      <w:widowControl/>
      <w:jc w:val="left"/>
    </w:pPr>
    <w:rPr>
      <w:rFonts w:cs="宋体"/>
      <w:kern w:val="0"/>
      <w:szCs w:val="21"/>
    </w:rPr>
  </w:style>
  <w:style w:type="character" w:customStyle="1" w:styleId="712">
    <w:name w:val="未处理的提及5"/>
    <w:basedOn w:val="63"/>
    <w:semiHidden/>
    <w:unhideWhenUsed/>
    <w:qFormat/>
    <w:uiPriority w:val="99"/>
    <w:rPr>
      <w:color w:val="605E5C"/>
      <w:shd w:val="clear" w:color="auto" w:fill="E1DFDD"/>
    </w:rPr>
  </w:style>
  <w:style w:type="character" w:customStyle="1" w:styleId="713">
    <w:name w:val="font11"/>
    <w:basedOn w:val="63"/>
    <w:qFormat/>
    <w:uiPriority w:val="0"/>
    <w:rPr>
      <w:rFonts w:hint="eastAsia" w:ascii="宋体" w:hAnsi="宋体" w:eastAsia="宋体" w:cs="宋体"/>
      <w:b/>
      <w:bCs/>
      <w:color w:val="000000"/>
      <w:sz w:val="22"/>
      <w:szCs w:val="22"/>
      <w:u w:val="none"/>
    </w:rPr>
  </w:style>
  <w:style w:type="paragraph" w:customStyle="1" w:styleId="714">
    <w:name w:val="样式 标题 4 + 右侧:  0.42 厘米"/>
    <w:basedOn w:val="5"/>
    <w:qFormat/>
    <w:uiPriority w:val="0"/>
    <w:pPr>
      <w:spacing w:before="0" w:after="0"/>
      <w:ind w:left="0"/>
    </w:pPr>
    <w:rPr>
      <w:rFonts w:cs="宋体"/>
      <w:sz w:val="22"/>
      <w:szCs w:val="20"/>
    </w:rPr>
  </w:style>
  <w:style w:type="paragraph" w:customStyle="1" w:styleId="715">
    <w:name w:val="修订3"/>
    <w:hidden/>
    <w:unhideWhenUsed/>
    <w:qFormat/>
    <w:uiPriority w:val="99"/>
    <w:rPr>
      <w:rFonts w:ascii="宋体" w:hAnsi="宋体" w:eastAsia="宋体" w:cs="Times New Roman"/>
      <w:kern w:val="2"/>
      <w:sz w:val="24"/>
      <w:szCs w:val="24"/>
      <w:lang w:val="en-US" w:eastAsia="zh-CN" w:bidi="ar-SA"/>
    </w:rPr>
  </w:style>
  <w:style w:type="paragraph" w:customStyle="1" w:styleId="716">
    <w:name w:val="修订4"/>
    <w:hidden/>
    <w:unhideWhenUsed/>
    <w:qFormat/>
    <w:uiPriority w:val="99"/>
    <w:rPr>
      <w:rFonts w:ascii="宋体" w:hAnsi="宋体" w:eastAsia="宋体" w:cs="Times New Roman"/>
      <w:kern w:val="2"/>
      <w:sz w:val="24"/>
      <w:szCs w:val="24"/>
      <w:lang w:val="en-US" w:eastAsia="zh-CN" w:bidi="ar-SA"/>
    </w:rPr>
  </w:style>
  <w:style w:type="paragraph" w:customStyle="1" w:styleId="717">
    <w:name w:val="修订5"/>
    <w:hidden/>
    <w:semiHidden/>
    <w:qFormat/>
    <w:uiPriority w:val="99"/>
    <w:rPr>
      <w:rFonts w:ascii="宋体" w:hAnsi="宋体" w:eastAsia="宋体" w:cs="Times New Roman"/>
      <w:kern w:val="2"/>
      <w:sz w:val="24"/>
      <w:szCs w:val="24"/>
      <w:lang w:val="en-US" w:eastAsia="zh-CN" w:bidi="ar-SA"/>
    </w:rPr>
  </w:style>
  <w:style w:type="paragraph" w:customStyle="1" w:styleId="718">
    <w:name w:val="修订6"/>
    <w:hidden/>
    <w:unhideWhenUsed/>
    <w:qFormat/>
    <w:uiPriority w:val="99"/>
    <w:rPr>
      <w:rFonts w:ascii="宋体" w:hAnsi="宋体" w:eastAsia="宋体" w:cs="Times New Roman"/>
      <w:kern w:val="2"/>
      <w:sz w:val="24"/>
      <w:szCs w:val="24"/>
      <w:lang w:val="en-US" w:eastAsia="zh-CN" w:bidi="ar-SA"/>
    </w:rPr>
  </w:style>
  <w:style w:type="paragraph" w:customStyle="1" w:styleId="719">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3.emf"/><Relationship Id="rId26" Type="http://schemas.openxmlformats.org/officeDocument/2006/relationships/oleObject" Target="embeddings/oleObject2.bin"/><Relationship Id="rId25" Type="http://schemas.openxmlformats.org/officeDocument/2006/relationships/image" Target="media/image12.emf"/><Relationship Id="rId24" Type="http://schemas.openxmlformats.org/officeDocument/2006/relationships/oleObject" Target="embeddings/oleObject1.bin"/><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1B7E9E65-19FC-453D-A30F-6759EAD1859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46499</Words>
  <Characters>47260</Characters>
  <Lines>2584</Lines>
  <Paragraphs>1785</Paragraphs>
  <TotalTime>29</TotalTime>
  <ScaleCrop>false</ScaleCrop>
  <LinksUpToDate>false</LinksUpToDate>
  <CharactersWithSpaces>47264</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2025-11-18T07:14:00Z</dcterms:created>
  <dc:creator>gtig_tzb</dc:creator>
  <cp:lastModifiedBy>高际航</cp:lastModifiedBy>
  <cp:lastPrinted>2020-08-08T04:08:00Z</cp:lastPrinted>
  <dcterms:modified xsi:type="dcterms:W3CDTF">2026-01-13T11:14:43Z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F0354160966F61E92B566069208C88DA_43</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1733125438</vt:lpwstr>
  </property>
  <property fmtid="{D5CDD505-2E9C-101B-9397-08002B2CF9AE}" pid="8" name="KSOTemplateDocerSaveRecord">
    <vt:lpwstr>eyJoZGlkIjoiNDI1NGQ4MDY4NjMxYWVlMzc3ODM2NDE0MmU1ODUxYzYiLCJ1c2VySWQiOiIxMDY4ODMwMjg3In0=</vt:lpwstr>
  </property>
</Properties>
</file>