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129B3">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彭浦新村街道2026年度城区综合管理</w:t>
      </w:r>
    </w:p>
    <w:p w14:paraId="388413FD">
      <w:pPr>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服务</w:t>
      </w:r>
      <w:r>
        <w:rPr>
          <w:rFonts w:hint="eastAsia" w:ascii="方正小标宋简体" w:hAnsi="方正小标宋简体" w:eastAsia="方正小标宋简体" w:cs="方正小标宋简体"/>
          <w:color w:val="auto"/>
          <w:sz w:val="44"/>
          <w:szCs w:val="44"/>
          <w:lang w:val="en-US" w:eastAsia="zh-CN"/>
        </w:rPr>
        <w:t>项目需求书（第二综合网格）</w:t>
      </w:r>
    </w:p>
    <w:p w14:paraId="5B03EAE0">
      <w:pPr>
        <w:spacing w:line="600" w:lineRule="exact"/>
        <w:rPr>
          <w:rFonts w:ascii="仿宋" w:hAnsi="仿宋" w:eastAsia="仿宋" w:cs="仿宋"/>
          <w:b/>
          <w:bCs/>
          <w:color w:val="auto"/>
          <w:sz w:val="30"/>
          <w:szCs w:val="30"/>
        </w:rPr>
      </w:pPr>
    </w:p>
    <w:p w14:paraId="619A84CB">
      <w:pPr>
        <w:spacing w:line="600" w:lineRule="exact"/>
        <w:ind w:firstLine="600" w:firstLineChars="200"/>
        <w:rPr>
          <w:rFonts w:hint="eastAsia" w:ascii="黑体" w:hAnsi="黑体" w:eastAsia="黑体" w:cs="仿宋"/>
          <w:b/>
          <w:bCs/>
          <w:color w:val="auto"/>
          <w:sz w:val="32"/>
          <w:szCs w:val="32"/>
        </w:rPr>
      </w:pPr>
      <w:r>
        <w:rPr>
          <w:rFonts w:hint="eastAsia" w:ascii="仿宋" w:hAnsi="仿宋" w:eastAsia="仿宋" w:cs="仿宋"/>
          <w:color w:val="auto"/>
          <w:kern w:val="0"/>
          <w:sz w:val="30"/>
          <w:szCs w:val="30"/>
          <w:lang w:val="en-US" w:eastAsia="zh-CN"/>
        </w:rPr>
        <w:t>彭浦新村街道2026年度</w:t>
      </w:r>
      <w:r>
        <w:rPr>
          <w:rFonts w:hint="eastAsia" w:ascii="仿宋" w:hAnsi="仿宋" w:eastAsia="仿宋" w:cs="仿宋"/>
          <w:color w:val="auto"/>
          <w:kern w:val="0"/>
          <w:sz w:val="30"/>
          <w:szCs w:val="30"/>
          <w:lang w:val="zh-CN"/>
        </w:rPr>
        <w:t>城区综合管理服务项目包件</w:t>
      </w:r>
      <w:r>
        <w:rPr>
          <w:rFonts w:hint="eastAsia" w:ascii="仿宋" w:hAnsi="仿宋" w:eastAsia="仿宋" w:cs="仿宋"/>
          <w:color w:val="auto"/>
          <w:kern w:val="0"/>
          <w:sz w:val="30"/>
          <w:szCs w:val="30"/>
          <w:lang w:val="en-US" w:eastAsia="zh-CN"/>
        </w:rPr>
        <w:t>一</w:t>
      </w:r>
      <w:r>
        <w:rPr>
          <w:rFonts w:hint="eastAsia" w:ascii="仿宋" w:hAnsi="仿宋" w:eastAsia="仿宋" w:cs="仿宋"/>
          <w:color w:val="auto"/>
          <w:kern w:val="0"/>
          <w:sz w:val="30"/>
          <w:szCs w:val="30"/>
          <w:lang w:val="zh-CN"/>
        </w:rPr>
        <w:t>需求书（第</w:t>
      </w:r>
      <w:r>
        <w:rPr>
          <w:rFonts w:hint="eastAsia" w:ascii="仿宋" w:hAnsi="仿宋" w:eastAsia="仿宋" w:cs="仿宋"/>
          <w:color w:val="auto"/>
          <w:kern w:val="0"/>
          <w:sz w:val="30"/>
          <w:szCs w:val="30"/>
          <w:lang w:val="en-US" w:eastAsia="zh-CN"/>
        </w:rPr>
        <w:t>二综合</w:t>
      </w:r>
      <w:r>
        <w:rPr>
          <w:rFonts w:hint="eastAsia" w:ascii="仿宋" w:hAnsi="仿宋" w:eastAsia="仿宋" w:cs="仿宋"/>
          <w:color w:val="auto"/>
          <w:kern w:val="0"/>
          <w:sz w:val="30"/>
          <w:szCs w:val="30"/>
          <w:lang w:val="zh-CN"/>
        </w:rPr>
        <w:t>网格）相关内容：</w:t>
      </w:r>
    </w:p>
    <w:p w14:paraId="21C5142B">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一、前言</w:t>
      </w:r>
    </w:p>
    <w:p w14:paraId="4E52B92F">
      <w:pPr>
        <w:autoSpaceDE w:val="0"/>
        <w:autoSpaceDN w:val="0"/>
        <w:adjustRightInd w:val="0"/>
        <w:spacing w:line="600" w:lineRule="exact"/>
        <w:ind w:firstLine="640"/>
        <w:rPr>
          <w:rFonts w:ascii="仿宋" w:hAnsi="仿宋" w:eastAsia="仿宋" w:cs="仿宋"/>
          <w:color w:val="auto"/>
          <w:sz w:val="30"/>
          <w:szCs w:val="30"/>
        </w:rPr>
      </w:pPr>
      <w:r>
        <w:rPr>
          <w:rFonts w:hint="eastAsia" w:ascii="仿宋" w:hAnsi="仿宋" w:eastAsia="仿宋" w:cs="仿宋"/>
          <w:color w:val="auto"/>
          <w:kern w:val="0"/>
          <w:sz w:val="30"/>
          <w:szCs w:val="30"/>
          <w:lang w:val="zh-CN"/>
        </w:rPr>
        <w:t>彭浦新村街道位于静安区北部，是一个以工薪阶层为主的特大型居住社区，辖区面积3.81平方公里，下辖33个居委会，67个居民小区,实有人口约14万，居民户数6万余户，辖区内有大小道路13条。</w:t>
      </w:r>
      <w:r>
        <w:rPr>
          <w:rFonts w:hint="eastAsia" w:ascii="仿宋" w:hAnsi="仿宋" w:eastAsia="仿宋" w:cs="仿宋"/>
          <w:color w:val="auto"/>
          <w:kern w:val="0"/>
          <w:sz w:val="30"/>
          <w:szCs w:val="30"/>
        </w:rPr>
        <w:t>南北以共和新路、东西以临汾路为界，街道辖区共分为三个综合网格，</w:t>
      </w:r>
      <w:r>
        <w:rPr>
          <w:rFonts w:hint="eastAsia" w:ascii="仿宋_GB2312" w:hAnsi="仿宋_GB2312" w:eastAsia="仿宋_GB2312" w:cs="仿宋_GB2312"/>
          <w:color w:val="auto"/>
          <w:sz w:val="30"/>
          <w:szCs w:val="30"/>
        </w:rPr>
        <w:t>共和新路中线以东街道辖区</w:t>
      </w:r>
      <w:r>
        <w:rPr>
          <w:rFonts w:hint="eastAsia" w:ascii="仿宋" w:hAnsi="仿宋" w:eastAsia="仿宋" w:cs="仿宋"/>
          <w:color w:val="auto"/>
          <w:kern w:val="0"/>
          <w:sz w:val="30"/>
          <w:szCs w:val="30"/>
        </w:rPr>
        <w:t>为第一综合网格，</w:t>
      </w:r>
      <w:r>
        <w:rPr>
          <w:rFonts w:hint="eastAsia" w:ascii="仿宋_GB2312" w:hAnsi="仿宋_GB2312" w:eastAsia="仿宋_GB2312" w:cs="仿宋_GB2312"/>
          <w:color w:val="auto"/>
          <w:sz w:val="30"/>
          <w:szCs w:val="30"/>
        </w:rPr>
        <w:t>共和新路中线以西临汾路中线以南街道辖区为</w:t>
      </w:r>
      <w:r>
        <w:rPr>
          <w:rFonts w:hint="eastAsia" w:ascii="仿宋" w:hAnsi="仿宋" w:eastAsia="仿宋" w:cs="仿宋"/>
          <w:color w:val="auto"/>
          <w:kern w:val="0"/>
          <w:sz w:val="30"/>
          <w:szCs w:val="30"/>
        </w:rPr>
        <w:t>第二综合网格，</w:t>
      </w:r>
      <w:r>
        <w:rPr>
          <w:rFonts w:hint="eastAsia" w:ascii="仿宋_GB2312" w:hAnsi="仿宋_GB2312" w:eastAsia="仿宋_GB2312" w:cs="仿宋_GB2312"/>
          <w:color w:val="auto"/>
          <w:sz w:val="30"/>
          <w:szCs w:val="30"/>
        </w:rPr>
        <w:t>共和新路中线以西临汾路中线以北街道辖区</w:t>
      </w:r>
      <w:r>
        <w:rPr>
          <w:rFonts w:hint="eastAsia" w:ascii="仿宋" w:hAnsi="仿宋" w:eastAsia="仿宋" w:cs="仿宋"/>
          <w:color w:val="auto"/>
          <w:kern w:val="0"/>
          <w:sz w:val="30"/>
          <w:szCs w:val="30"/>
        </w:rPr>
        <w:t>为第三综合网格</w:t>
      </w:r>
      <w:r>
        <w:rPr>
          <w:rFonts w:hint="eastAsia" w:ascii="仿宋" w:hAnsi="仿宋" w:eastAsia="仿宋" w:cs="仿宋"/>
          <w:color w:val="auto"/>
          <w:kern w:val="0"/>
          <w:sz w:val="30"/>
          <w:szCs w:val="30"/>
          <w:lang w:val="zh-CN"/>
        </w:rPr>
        <w:t>，共有门责单位1600余家，含5个菜场及疏导点，</w:t>
      </w:r>
      <w:r>
        <w:rPr>
          <w:rFonts w:hint="eastAsia" w:ascii="仿宋" w:hAnsi="仿宋" w:eastAsia="仿宋" w:cs="仿宋"/>
          <w:color w:val="auto"/>
          <w:kern w:val="0"/>
          <w:sz w:val="30"/>
          <w:szCs w:val="30"/>
        </w:rPr>
        <w:t>轨道交通一号线在辖区内设有</w:t>
      </w:r>
      <w:r>
        <w:rPr>
          <w:rFonts w:hint="eastAsia" w:ascii="仿宋" w:hAnsi="仿宋" w:eastAsia="仿宋" w:cs="仿宋"/>
          <w:color w:val="auto"/>
          <w:kern w:val="0"/>
          <w:sz w:val="30"/>
          <w:szCs w:val="30"/>
          <w:lang w:val="zh-CN"/>
        </w:rPr>
        <w:t>彭浦新村</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、共康路</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两个</w:t>
      </w:r>
      <w:r>
        <w:rPr>
          <w:rFonts w:hint="eastAsia" w:ascii="仿宋" w:hAnsi="仿宋" w:eastAsia="仿宋" w:cs="仿宋"/>
          <w:color w:val="auto"/>
          <w:kern w:val="0"/>
          <w:sz w:val="30"/>
          <w:szCs w:val="30"/>
        </w:rPr>
        <w:t>站点</w:t>
      </w:r>
      <w:r>
        <w:rPr>
          <w:rFonts w:hint="eastAsia" w:ascii="仿宋" w:hAnsi="仿宋" w:eastAsia="仿宋" w:cs="仿宋"/>
          <w:color w:val="auto"/>
          <w:kern w:val="0"/>
          <w:sz w:val="30"/>
          <w:szCs w:val="30"/>
          <w:lang w:val="zh-CN"/>
        </w:rPr>
        <w:t>。</w:t>
      </w:r>
    </w:p>
    <w:p w14:paraId="5C2449AB">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为</w:t>
      </w:r>
      <w:r>
        <w:rPr>
          <w:rFonts w:hint="eastAsia" w:ascii="仿宋" w:hAnsi="仿宋" w:eastAsia="仿宋" w:cs="仿宋"/>
          <w:color w:val="auto"/>
          <w:kern w:val="0"/>
          <w:sz w:val="30"/>
          <w:szCs w:val="30"/>
        </w:rPr>
        <w:t>实现街道“全要素精细化管理”的目标</w:t>
      </w:r>
      <w:r>
        <w:rPr>
          <w:rFonts w:hint="eastAsia" w:ascii="仿宋" w:hAnsi="仿宋" w:eastAsia="仿宋" w:cs="仿宋"/>
          <w:color w:val="auto"/>
          <w:kern w:val="0"/>
          <w:sz w:val="30"/>
          <w:szCs w:val="30"/>
          <w:lang w:val="zh-CN"/>
        </w:rPr>
        <w:t>，</w:t>
      </w:r>
      <w:r>
        <w:rPr>
          <w:rFonts w:hint="eastAsia" w:ascii="仿宋" w:hAnsi="仿宋" w:eastAsia="仿宋" w:cs="仿宋"/>
          <w:color w:val="auto"/>
          <w:kern w:val="0"/>
          <w:sz w:val="30"/>
          <w:szCs w:val="30"/>
        </w:rPr>
        <w:t>继续提升市容环境，</w:t>
      </w:r>
      <w:r>
        <w:rPr>
          <w:rFonts w:hint="eastAsia" w:ascii="仿宋" w:hAnsi="仿宋" w:eastAsia="仿宋" w:cs="仿宋"/>
          <w:color w:val="auto"/>
          <w:kern w:val="0"/>
          <w:sz w:val="30"/>
          <w:szCs w:val="30"/>
          <w:lang w:val="zh-CN"/>
        </w:rPr>
        <w:t>配强支撑执行力量，现拟采用购买社会服务的形式强化城区综合管理力量，此决定已报区财政局采管办备案。现邀请具有相关资质的公司参与投标，希望其仔细阅读邀标书，编制投标文件，对招标书提出的要求和条件作出实质性的响应。</w:t>
      </w:r>
    </w:p>
    <w:p w14:paraId="54CD95D2">
      <w:pPr>
        <w:autoSpaceDE w:val="0"/>
        <w:autoSpaceDN w:val="0"/>
        <w:adjustRightInd w:val="0"/>
        <w:spacing w:line="600" w:lineRule="exact"/>
        <w:ind w:firstLine="600" w:firstLineChars="200"/>
        <w:rPr>
          <w:rFonts w:hint="default" w:ascii="黑体" w:hAnsi="黑体" w:eastAsia="黑体" w:cs="仿宋"/>
          <w:b w:val="0"/>
          <w:bCs w:val="0"/>
          <w:color w:val="auto"/>
          <w:kern w:val="0"/>
          <w:sz w:val="30"/>
          <w:szCs w:val="30"/>
          <w:lang w:val="en-US" w:eastAsia="zh-CN"/>
        </w:rPr>
      </w:pPr>
      <w:r>
        <w:rPr>
          <w:rFonts w:hint="eastAsia" w:ascii="黑体" w:hAnsi="黑体" w:eastAsia="黑体" w:cs="仿宋"/>
          <w:b w:val="0"/>
          <w:bCs w:val="0"/>
          <w:color w:val="auto"/>
          <w:kern w:val="0"/>
          <w:sz w:val="30"/>
          <w:szCs w:val="30"/>
          <w:lang w:val="zh-CN"/>
        </w:rPr>
        <w:t>二、标的、</w:t>
      </w:r>
      <w:r>
        <w:rPr>
          <w:rFonts w:hint="eastAsia" w:ascii="黑体" w:hAnsi="黑体" w:eastAsia="黑体" w:cs="仿宋"/>
          <w:b w:val="0"/>
          <w:bCs w:val="0"/>
          <w:color w:val="auto"/>
          <w:kern w:val="0"/>
          <w:sz w:val="30"/>
          <w:szCs w:val="30"/>
          <w:lang w:val="en-US" w:eastAsia="zh-CN"/>
        </w:rPr>
        <w:t>服务期及付款方式</w:t>
      </w:r>
    </w:p>
    <w:p w14:paraId="00A6CD54">
      <w:pPr>
        <w:autoSpaceDE w:val="0"/>
        <w:autoSpaceDN w:val="0"/>
        <w:adjustRightInd w:val="0"/>
        <w:spacing w:line="600" w:lineRule="exact"/>
        <w:ind w:firstLine="64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本包件招标项目为</w:t>
      </w: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第二综合网格城区综合管理服务</w:t>
      </w:r>
      <w:r>
        <w:rPr>
          <w:rFonts w:hint="eastAsia" w:ascii="仿宋" w:hAnsi="仿宋" w:eastAsia="仿宋" w:cs="仿宋"/>
          <w:color w:val="auto"/>
          <w:kern w:val="0"/>
          <w:sz w:val="30"/>
          <w:szCs w:val="30"/>
          <w:lang w:val="zh-CN"/>
        </w:rPr>
        <w:t>联勤队，本项目服务期限为</w:t>
      </w:r>
      <w:r>
        <w:rPr>
          <w:rFonts w:hint="eastAsia" w:ascii="仿宋" w:hAnsi="仿宋" w:eastAsia="仿宋" w:cs="仿宋"/>
          <w:color w:val="auto"/>
          <w:kern w:val="0"/>
          <w:sz w:val="30"/>
          <w:szCs w:val="30"/>
        </w:rPr>
        <w:t>2026年1月1日至12月31日</w:t>
      </w:r>
      <w:r>
        <w:rPr>
          <w:rFonts w:hint="eastAsia" w:ascii="仿宋" w:hAnsi="仿宋" w:eastAsia="仿宋" w:cs="仿宋"/>
          <w:color w:val="auto"/>
          <w:kern w:val="0"/>
          <w:sz w:val="30"/>
          <w:szCs w:val="30"/>
          <w:lang w:val="zh-CN"/>
        </w:rPr>
        <w:t>，招标结束后签定正式服务合同，合同有效期</w:t>
      </w:r>
      <w:r>
        <w:rPr>
          <w:rFonts w:hint="eastAsia" w:ascii="仿宋" w:hAnsi="仿宋" w:eastAsia="仿宋" w:cs="仿宋"/>
          <w:color w:val="auto"/>
          <w:kern w:val="0"/>
          <w:sz w:val="30"/>
          <w:szCs w:val="30"/>
        </w:rPr>
        <w:t>十二</w:t>
      </w:r>
      <w:r>
        <w:rPr>
          <w:rFonts w:hint="eastAsia" w:ascii="仿宋" w:hAnsi="仿宋" w:eastAsia="仿宋" w:cs="仿宋"/>
          <w:color w:val="auto"/>
          <w:kern w:val="0"/>
          <w:sz w:val="30"/>
          <w:szCs w:val="30"/>
          <w:lang w:val="zh-CN"/>
        </w:rPr>
        <w:t>个月。本包件的采购预算为</w:t>
      </w:r>
      <w:r>
        <w:rPr>
          <w:rFonts w:hint="eastAsia" w:ascii="仿宋_GB2312" w:eastAsia="仿宋_GB2312"/>
          <w:color w:val="auto"/>
          <w:sz w:val="32"/>
          <w:szCs w:val="32"/>
        </w:rPr>
        <w:t>1879200</w:t>
      </w:r>
      <w:r>
        <w:rPr>
          <w:rFonts w:hint="eastAsia" w:ascii="仿宋" w:hAnsi="仿宋" w:eastAsia="仿宋" w:cs="仿宋"/>
          <w:color w:val="auto"/>
          <w:kern w:val="0"/>
          <w:sz w:val="30"/>
          <w:szCs w:val="30"/>
          <w:lang w:val="zh-CN"/>
        </w:rPr>
        <w:t>元人民币，超过采购预算的投标不予接受。</w:t>
      </w:r>
      <w:r>
        <w:rPr>
          <w:rFonts w:hint="eastAsia" w:ascii="仿宋" w:hAnsi="仿宋" w:eastAsia="仿宋" w:cs="仿宋"/>
          <w:color w:val="auto"/>
          <w:kern w:val="0"/>
          <w:sz w:val="30"/>
          <w:szCs w:val="30"/>
          <w:lang w:val="en-US" w:eastAsia="zh-CN"/>
        </w:rPr>
        <w:t>付款方式为按月支付。</w:t>
      </w:r>
    </w:p>
    <w:p w14:paraId="67292B69">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三、服务内容、目标、要求及考核要求</w:t>
      </w:r>
    </w:p>
    <w:p w14:paraId="6DA48162">
      <w:pPr>
        <w:autoSpaceDE w:val="0"/>
        <w:autoSpaceDN w:val="0"/>
        <w:adjustRightInd w:val="0"/>
        <w:spacing w:line="600" w:lineRule="exact"/>
        <w:ind w:firstLine="640"/>
        <w:rPr>
          <w:rFonts w:hint="eastAsia"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（一）</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范围</w:t>
      </w:r>
    </w:p>
    <w:p w14:paraId="2F9F8714">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第二综合网格城区综合管理服务</w:t>
      </w:r>
      <w:r>
        <w:rPr>
          <w:rFonts w:hint="eastAsia" w:ascii="仿宋" w:hAnsi="仿宋" w:eastAsia="仿宋" w:cs="仿宋"/>
          <w:color w:val="auto"/>
          <w:kern w:val="0"/>
          <w:sz w:val="30"/>
          <w:szCs w:val="30"/>
          <w:lang w:val="zh-CN"/>
        </w:rPr>
        <w:t>联勤队，负责</w:t>
      </w:r>
      <w:r>
        <w:rPr>
          <w:rFonts w:hint="eastAsia" w:ascii="仿宋_GB2312" w:hAnsi="仿宋_GB2312" w:eastAsia="仿宋_GB2312" w:cs="仿宋_GB2312"/>
          <w:color w:val="auto"/>
          <w:sz w:val="30"/>
          <w:szCs w:val="30"/>
        </w:rPr>
        <w:t>第二综合网格（共和新路中线以西临汾路中线以南街道辖区）</w:t>
      </w:r>
      <w:r>
        <w:rPr>
          <w:rFonts w:hint="eastAsia" w:ascii="仿宋" w:hAnsi="仿宋" w:eastAsia="仿宋" w:cs="仿宋"/>
          <w:color w:val="auto"/>
          <w:kern w:val="0"/>
          <w:sz w:val="30"/>
          <w:szCs w:val="30"/>
          <w:lang w:val="zh-CN"/>
        </w:rPr>
        <w:t>的市容环境综合管理</w:t>
      </w:r>
      <w:r>
        <w:rPr>
          <w:rFonts w:hint="eastAsia" w:ascii="仿宋" w:hAnsi="仿宋" w:eastAsia="仿宋" w:cs="仿宋"/>
          <w:color w:val="auto"/>
          <w:kern w:val="0"/>
          <w:sz w:val="30"/>
          <w:szCs w:val="30"/>
        </w:rPr>
        <w:t>与网格监督管理</w:t>
      </w:r>
      <w:r>
        <w:rPr>
          <w:rFonts w:hint="eastAsia" w:ascii="仿宋" w:hAnsi="仿宋" w:eastAsia="仿宋" w:cs="仿宋"/>
          <w:color w:val="auto"/>
          <w:kern w:val="0"/>
          <w:sz w:val="30"/>
          <w:szCs w:val="30"/>
          <w:lang w:val="zh-CN"/>
        </w:rPr>
        <w:t>。</w:t>
      </w:r>
    </w:p>
    <w:p w14:paraId="6872850F">
      <w:pPr>
        <w:autoSpaceDE w:val="0"/>
        <w:autoSpaceDN w:val="0"/>
        <w:adjustRightInd w:val="0"/>
        <w:spacing w:line="600" w:lineRule="exact"/>
        <w:ind w:firstLine="64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（二）</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内容及</w:t>
      </w:r>
      <w:r>
        <w:rPr>
          <w:rFonts w:hint="eastAsia" w:ascii="仿宋" w:hAnsi="仿宋" w:eastAsia="仿宋" w:cs="仿宋"/>
          <w:b/>
          <w:bCs/>
          <w:color w:val="auto"/>
          <w:kern w:val="0"/>
          <w:sz w:val="30"/>
          <w:szCs w:val="30"/>
          <w:lang w:val="zh-CN"/>
        </w:rPr>
        <w:t>目标</w:t>
      </w:r>
    </w:p>
    <w:p w14:paraId="0473538C">
      <w:pPr>
        <w:autoSpaceDE w:val="0"/>
        <w:autoSpaceDN w:val="0"/>
        <w:adjustRightInd w:val="0"/>
        <w:spacing w:line="600" w:lineRule="exact"/>
        <w:ind w:firstLine="602" w:firstLineChars="200"/>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1</w:t>
      </w:r>
      <w:r>
        <w:rPr>
          <w:rFonts w:hint="eastAsia" w:ascii="仿宋" w:hAnsi="仿宋" w:eastAsia="仿宋" w:cs="仿宋"/>
          <w:b/>
          <w:bCs/>
          <w:color w:val="auto"/>
          <w:kern w:val="0"/>
          <w:sz w:val="30"/>
          <w:szCs w:val="30"/>
          <w:lang w:val="zh-CN"/>
        </w:rPr>
        <w:t>、市容环境综合管理内容及目标</w:t>
      </w:r>
    </w:p>
    <w:p w14:paraId="6AFCC1CE">
      <w:pPr>
        <w:autoSpaceDE w:val="0"/>
        <w:autoSpaceDN w:val="0"/>
        <w:adjustRightInd w:val="0"/>
        <w:spacing w:line="600" w:lineRule="exact"/>
        <w:ind w:firstLine="602" w:firstLineChars="200"/>
        <w:rPr>
          <w:rFonts w:ascii="仿宋" w:hAnsi="仿宋" w:eastAsia="仿宋" w:cs="Calibri"/>
          <w:color w:val="auto"/>
          <w:kern w:val="0"/>
          <w:sz w:val="30"/>
          <w:szCs w:val="30"/>
          <w:lang w:val="zh-CN"/>
        </w:rPr>
      </w:pPr>
      <w:r>
        <w:rPr>
          <w:rFonts w:hint="eastAsia" w:ascii="仿宋" w:hAnsi="仿宋" w:eastAsia="仿宋" w:cs="仿宋"/>
          <w:b/>
          <w:bCs/>
          <w:color w:val="auto"/>
          <w:kern w:val="0"/>
          <w:sz w:val="30"/>
          <w:szCs w:val="30"/>
          <w:lang w:val="zh-CN"/>
        </w:rPr>
        <w:t>（1）市容管理内容及目标</w:t>
      </w:r>
    </w:p>
    <w:p w14:paraId="7C083337">
      <w:pPr>
        <w:autoSpaceDE w:val="0"/>
        <w:autoSpaceDN w:val="0"/>
        <w:adjustRightInd w:val="0"/>
        <w:spacing w:line="600" w:lineRule="exact"/>
        <w:ind w:firstLine="600" w:firstLineChars="200"/>
        <w:rPr>
          <w:rFonts w:ascii="仿宋" w:hAnsi="仿宋" w:eastAsia="仿宋" w:cs="Calibri"/>
          <w:color w:val="auto"/>
          <w:kern w:val="0"/>
          <w:sz w:val="30"/>
          <w:szCs w:val="30"/>
          <w:lang w:val="zh-CN"/>
        </w:rPr>
      </w:pPr>
      <w:r>
        <w:rPr>
          <w:rFonts w:ascii="仿宋" w:hAnsi="仿宋" w:eastAsia="仿宋" w:cs="Calibri"/>
          <w:color w:val="auto"/>
          <w:kern w:val="0"/>
          <w:sz w:val="30"/>
          <w:szCs w:val="30"/>
          <w:lang w:val="zh-CN"/>
        </w:rPr>
        <w:t>①</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保持辖区市容环境整洁、有序</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对辖区内市容环境进行巡查，做到</w:t>
      </w:r>
      <w:r>
        <w:rPr>
          <w:rFonts w:ascii="仿宋" w:hAnsi="仿宋" w:eastAsia="仿宋" w:cs="Calibri"/>
          <w:color w:val="auto"/>
          <w:kern w:val="0"/>
          <w:sz w:val="30"/>
          <w:szCs w:val="30"/>
          <w:lang w:val="zh-CN"/>
        </w:rPr>
        <w:t>无乱设摊、乱搭建、乱张贴、乱涂写、乱刻画、乱吊挂、乱堆放</w:t>
      </w:r>
      <w:r>
        <w:rPr>
          <w:rFonts w:hint="eastAsia" w:ascii="仿宋" w:hAnsi="仿宋" w:eastAsia="仿宋" w:cs="Calibri"/>
          <w:color w:val="auto"/>
          <w:kern w:val="0"/>
          <w:sz w:val="30"/>
          <w:szCs w:val="30"/>
          <w:lang w:val="zh-CN"/>
        </w:rPr>
        <w:t>。</w:t>
      </w:r>
    </w:p>
    <w:p w14:paraId="3317E71E">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②</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保障道路环境优良：及时劝阻向道路</w:t>
      </w:r>
      <w:r>
        <w:rPr>
          <w:rFonts w:ascii="仿宋" w:hAnsi="仿宋" w:eastAsia="仿宋" w:cs="Calibri"/>
          <w:color w:val="auto"/>
          <w:kern w:val="0"/>
          <w:sz w:val="30"/>
          <w:szCs w:val="30"/>
          <w:lang w:val="zh-CN"/>
        </w:rPr>
        <w:t>倾倒渣土、污水、废油、粪便、动物尸体、垃圾和废弃物行为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协助城管予以处置并报街道；劝阻损坏道路、路面行为，及时发现道路、上街沿、台阶等破损坑洼处并上报街道；及时劝离乱设摊人员，协助城管处罚乱设摊行为；劝阻占道经营、乱堆物或乱设置广告牌的行为，协助城管予以处置；劝阻损坏果壳箱及在其周边乱扔垃圾的行为，及时发现破损果壳箱及周边散落垃圾并报街道；督促市民不</w:t>
      </w:r>
      <w:r>
        <w:rPr>
          <w:rFonts w:hint="eastAsia" w:ascii="仿宋" w:hAnsi="仿宋" w:eastAsia="仿宋" w:cs="仿宋"/>
          <w:color w:val="auto"/>
          <w:kern w:val="0"/>
          <w:sz w:val="30"/>
          <w:szCs w:val="30"/>
          <w:lang w:val="zh-CN"/>
        </w:rPr>
        <w:t>在道路上焚烧锡箔锡纸、树叶、垃圾、或者其他物品。</w:t>
      </w:r>
    </w:p>
    <w:p w14:paraId="2CC6DD18">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ascii="仿宋" w:hAnsi="仿宋" w:eastAsia="仿宋" w:cs="Calibri"/>
          <w:color w:val="auto"/>
          <w:kern w:val="0"/>
          <w:sz w:val="30"/>
          <w:szCs w:val="30"/>
          <w:lang w:val="zh-CN"/>
        </w:rPr>
        <w:t>③</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保障建（构）筑物整洁、有序</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保障墙面</w:t>
      </w:r>
      <w:r>
        <w:rPr>
          <w:rFonts w:ascii="仿宋" w:hAnsi="仿宋" w:eastAsia="仿宋" w:cs="Calibri"/>
          <w:color w:val="auto"/>
          <w:kern w:val="0"/>
          <w:sz w:val="30"/>
          <w:szCs w:val="30"/>
          <w:lang w:val="zh-CN"/>
        </w:rPr>
        <w:t>立面整洁完好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及时劝阻破坏墙面立面行为，发现破损缺失及时报街道</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保持商铺店招按规范设置、外观完好整洁，</w:t>
      </w:r>
      <w:r>
        <w:rPr>
          <w:rFonts w:ascii="仿宋" w:hAnsi="仿宋" w:eastAsia="仿宋" w:cs="Calibri"/>
          <w:color w:val="auto"/>
          <w:kern w:val="0"/>
          <w:sz w:val="30"/>
          <w:szCs w:val="30"/>
          <w:lang w:val="zh-CN"/>
        </w:rPr>
        <w:t>无擅自设置店招店牌、无擅自更改招面字体、店招箱体和面板行为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发现破损与违规时督促商户整改并报街道；督促商户落实门责制，做到</w:t>
      </w:r>
      <w:r>
        <w:rPr>
          <w:rFonts w:ascii="仿宋" w:hAnsi="仿宋" w:eastAsia="仿宋" w:cs="Calibri"/>
          <w:color w:val="auto"/>
          <w:kern w:val="0"/>
          <w:sz w:val="30"/>
          <w:szCs w:val="30"/>
          <w:lang w:val="zh-CN"/>
        </w:rPr>
        <w:t>门前市容环境责任区地面清洁</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督促商户保持</w:t>
      </w:r>
      <w:r>
        <w:rPr>
          <w:rFonts w:ascii="仿宋" w:hAnsi="仿宋" w:eastAsia="仿宋" w:cs="Calibri"/>
          <w:color w:val="auto"/>
          <w:kern w:val="0"/>
          <w:sz w:val="30"/>
          <w:szCs w:val="30"/>
          <w:lang w:val="zh-CN"/>
        </w:rPr>
        <w:t>橱窗、门窗</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墙面</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立柱</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玻璃</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灯光等点位的</w:t>
      </w:r>
      <w:r>
        <w:rPr>
          <w:rFonts w:ascii="仿宋" w:hAnsi="仿宋" w:eastAsia="仿宋" w:cs="Calibri"/>
          <w:color w:val="auto"/>
          <w:kern w:val="0"/>
          <w:sz w:val="30"/>
          <w:szCs w:val="30"/>
          <w:lang w:val="zh-CN"/>
        </w:rPr>
        <w:t>清洁完好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文明经营，不在橱窗、玻璃门等处对外过度张贴标语、促销词、广告以及使用扩音喇叭，发现后及时劝阻并协助城管处置；及时发现散发小广告、喷贴黑色小广告以及乱设置广告横幅的行为，并协助城管处置；督促商户及相关单位保持附属设施及公共设施（如空调机架、各类亭棚）完好整洁；督促商户及相关单位不</w:t>
      </w:r>
      <w:r>
        <w:rPr>
          <w:rFonts w:ascii="仿宋" w:hAnsi="仿宋" w:eastAsia="仿宋" w:cs="Calibri"/>
          <w:color w:val="auto"/>
          <w:kern w:val="0"/>
          <w:sz w:val="30"/>
          <w:szCs w:val="30"/>
          <w:lang w:val="zh-CN"/>
        </w:rPr>
        <w:t>占人行</w:t>
      </w:r>
      <w:r>
        <w:rPr>
          <w:rFonts w:hint="eastAsia" w:ascii="仿宋" w:hAnsi="仿宋" w:eastAsia="仿宋" w:cs="Calibri"/>
          <w:color w:val="auto"/>
          <w:kern w:val="0"/>
          <w:sz w:val="30"/>
          <w:szCs w:val="30"/>
        </w:rPr>
        <w:t>道</w:t>
      </w:r>
      <w:r>
        <w:rPr>
          <w:rFonts w:ascii="仿宋" w:hAnsi="仿宋" w:eastAsia="仿宋" w:cs="Calibri"/>
          <w:color w:val="auto"/>
          <w:kern w:val="0"/>
          <w:sz w:val="30"/>
          <w:szCs w:val="30"/>
          <w:lang w:val="zh-CN"/>
        </w:rPr>
        <w:t>上街沿卸货，</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占道洗车，</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w:t>
      </w:r>
      <w:r>
        <w:rPr>
          <w:rFonts w:hint="eastAsia" w:ascii="仿宋" w:hAnsi="仿宋" w:eastAsia="仿宋" w:cs="Calibri"/>
          <w:color w:val="auto"/>
          <w:kern w:val="0"/>
          <w:sz w:val="30"/>
          <w:szCs w:val="30"/>
        </w:rPr>
        <w:t>开展</w:t>
      </w:r>
      <w:r>
        <w:rPr>
          <w:rFonts w:ascii="仿宋" w:hAnsi="仿宋" w:eastAsia="仿宋" w:cs="Calibri"/>
          <w:color w:val="auto"/>
          <w:kern w:val="0"/>
          <w:sz w:val="30"/>
          <w:szCs w:val="30"/>
          <w:lang w:val="zh-CN"/>
        </w:rPr>
        <w:t>经营、生产、加工、制作</w:t>
      </w:r>
      <w:r>
        <w:rPr>
          <w:rFonts w:hint="eastAsia" w:ascii="仿宋" w:hAnsi="仿宋" w:eastAsia="仿宋" w:cs="Calibri"/>
          <w:color w:val="auto"/>
          <w:kern w:val="0"/>
          <w:sz w:val="30"/>
          <w:szCs w:val="30"/>
        </w:rPr>
        <w:t>等经营活动</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超出门窗放置垃圾桶</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废物箱</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督促商户及相关单位</w:t>
      </w:r>
      <w:r>
        <w:rPr>
          <w:rFonts w:hint="eastAsia" w:ascii="仿宋" w:hAnsi="仿宋" w:eastAsia="仿宋" w:cs="仿宋"/>
          <w:color w:val="auto"/>
          <w:kern w:val="0"/>
          <w:sz w:val="30"/>
          <w:szCs w:val="30"/>
        </w:rPr>
        <w:t>不</w:t>
      </w:r>
      <w:r>
        <w:rPr>
          <w:rFonts w:hint="eastAsia" w:ascii="仿宋" w:hAnsi="仿宋" w:eastAsia="仿宋" w:cs="仿宋"/>
          <w:color w:val="auto"/>
          <w:kern w:val="0"/>
          <w:sz w:val="30"/>
          <w:szCs w:val="30"/>
          <w:lang w:val="zh-CN"/>
        </w:rPr>
        <w:t>在道路上设置水龙头、水池、插座、拖线板等。</w:t>
      </w:r>
    </w:p>
    <w:p w14:paraId="2605B59B">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④</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保障绿地环境整洁优良：劝阻向路边绿化带内乱扔垃圾、便溺的行为，协助城管、环卫部门处置；及时发现路边绿化枯死、缺失情况并报街道。</w:t>
      </w:r>
    </w:p>
    <w:p w14:paraId="3B61F0C6">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⑤</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保障工地周边环境整洁：督促工地规范设置围栏，确保围栏完好整洁；督促工地落实周边及出入口无泥浆、污水或砂石散落，围栏外没有渣土、垃圾和建筑材料乱堆放。</w:t>
      </w:r>
    </w:p>
    <w:p w14:paraId="450C487B">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⑥</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劝导</w:t>
      </w:r>
      <w:r>
        <w:rPr>
          <w:rFonts w:ascii="仿宋" w:hAnsi="仿宋" w:eastAsia="仿宋" w:cs="Calibri"/>
          <w:color w:val="auto"/>
          <w:kern w:val="0"/>
          <w:sz w:val="30"/>
          <w:szCs w:val="30"/>
          <w:lang w:val="zh-CN"/>
        </w:rPr>
        <w:t>市民文明行为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劝导市民不</w:t>
      </w:r>
      <w:r>
        <w:rPr>
          <w:rFonts w:ascii="仿宋" w:hAnsi="仿宋" w:eastAsia="仿宋" w:cs="Calibri"/>
          <w:color w:val="auto"/>
          <w:kern w:val="0"/>
          <w:sz w:val="30"/>
          <w:szCs w:val="30"/>
          <w:lang w:val="zh-CN"/>
        </w:rPr>
        <w:t>随地吐痰、便溺行为，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乱扔果皮、纸屑、烟蒂、饮料罐、口香糖等废弃物行为，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在道路上刷牙洗漱、洗澡、洗衣、设桌聚餐等不文明行为</w:t>
      </w:r>
      <w:r>
        <w:rPr>
          <w:rFonts w:hint="eastAsia" w:ascii="仿宋" w:hAnsi="仿宋" w:eastAsia="仿宋" w:cs="Calibri"/>
          <w:color w:val="auto"/>
          <w:kern w:val="0"/>
          <w:sz w:val="30"/>
          <w:szCs w:val="30"/>
          <w:lang w:val="zh-CN"/>
        </w:rPr>
        <w:t>。</w:t>
      </w:r>
    </w:p>
    <w:p w14:paraId="4393CB87">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⑦</w:t>
      </w:r>
      <w:r>
        <w:rPr>
          <w:rFonts w:hint="eastAsia" w:ascii="仿宋" w:hAnsi="仿宋" w:eastAsia="仿宋" w:cs="Calibri"/>
          <w:color w:val="auto"/>
          <w:kern w:val="0"/>
          <w:sz w:val="30"/>
          <w:szCs w:val="30"/>
          <w:lang w:val="en-US" w:eastAsia="zh-CN"/>
        </w:rPr>
        <w:t xml:space="preserve"> </w:t>
      </w:r>
      <w:r>
        <w:rPr>
          <w:rFonts w:hint="eastAsia" w:ascii="仿宋" w:hAnsi="仿宋" w:eastAsia="仿宋" w:cs="仿宋"/>
          <w:color w:val="auto"/>
          <w:kern w:val="0"/>
          <w:sz w:val="30"/>
          <w:szCs w:val="30"/>
        </w:rPr>
        <w:t>落实精细化管理要求：发现新开业商户，应当及时报告，并及时督促装修的商户到街道备案，告知商户不安装卷帘门；落实重点场所及区域的市容环境管控;完成其他全要素精细化管理任务。</w:t>
      </w:r>
    </w:p>
    <w:p w14:paraId="0B81247C">
      <w:pPr>
        <w:pStyle w:val="2"/>
        <w:spacing w:after="0"/>
        <w:ind w:firstLine="602"/>
        <w:rPr>
          <w:rFonts w:ascii="仿宋" w:hAnsi="仿宋" w:eastAsia="仿宋" w:cs="仿宋"/>
          <w:color w:val="auto"/>
          <w:kern w:val="0"/>
          <w:sz w:val="30"/>
          <w:szCs w:val="30"/>
        </w:rPr>
      </w:pPr>
      <w:r>
        <w:rPr>
          <w:rFonts w:hint="eastAsia" w:ascii="仿宋" w:hAnsi="仿宋" w:eastAsia="仿宋" w:cs="仿宋"/>
          <w:b/>
          <w:color w:val="auto"/>
          <w:kern w:val="0"/>
          <w:sz w:val="30"/>
          <w:szCs w:val="30"/>
        </w:rPr>
        <w:t>（2）非机动车管理内容及目标</w:t>
      </w:r>
    </w:p>
    <w:p w14:paraId="51B89647">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对协管服务区进行巡查、督促、固守，确保服务区域内非机动车停放、市容环境面貌秩序良好，保持常态。</w:t>
      </w:r>
    </w:p>
    <w:p w14:paraId="13F36834">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发现非机动车乱停放现象，应及时阻止，并对非机动车进行规范有序停放（非机动车应当在划线区域内停放，不得随意停放、影响市容环境）。</w:t>
      </w:r>
    </w:p>
    <w:p w14:paraId="13CE446D">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加强对道路、公园、广场等公共场所的管理。严格控制重点路段非机动车车乱摆放等现象。</w:t>
      </w:r>
    </w:p>
    <w:p w14:paraId="668649DA">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④</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协助其他相关部门做好管理工作。</w:t>
      </w:r>
    </w:p>
    <w:p w14:paraId="01A7623D">
      <w:pPr>
        <w:autoSpaceDE w:val="0"/>
        <w:autoSpaceDN w:val="0"/>
        <w:adjustRightInd w:val="0"/>
        <w:spacing w:line="600" w:lineRule="exact"/>
        <w:ind w:firstLine="602" w:firstLineChars="200"/>
        <w:rPr>
          <w:rFonts w:ascii="仿宋" w:hAnsi="仿宋" w:eastAsia="仿宋" w:cs="Calibri"/>
          <w:b/>
          <w:bCs/>
          <w:color w:val="auto"/>
          <w:kern w:val="0"/>
          <w:sz w:val="30"/>
          <w:szCs w:val="30"/>
          <w:lang w:val="zh-CN"/>
        </w:rPr>
      </w:pPr>
      <w:r>
        <w:rPr>
          <w:rFonts w:hint="eastAsia" w:ascii="仿宋" w:hAnsi="仿宋" w:eastAsia="仿宋" w:cs="仿宋"/>
          <w:b/>
          <w:color w:val="auto"/>
          <w:kern w:val="0"/>
          <w:sz w:val="30"/>
          <w:szCs w:val="30"/>
        </w:rPr>
        <w:t>（3）</w:t>
      </w:r>
      <w:r>
        <w:rPr>
          <w:rFonts w:hint="eastAsia" w:ascii="仿宋" w:hAnsi="仿宋" w:eastAsia="仿宋" w:cs="Calibri"/>
          <w:b/>
          <w:bCs/>
          <w:color w:val="auto"/>
          <w:kern w:val="0"/>
          <w:sz w:val="30"/>
          <w:szCs w:val="30"/>
          <w:lang w:val="zh-CN"/>
        </w:rPr>
        <w:t>其他服务内容</w:t>
      </w:r>
    </w:p>
    <w:p w14:paraId="104B1FC3">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服从街道统一指挥和调配，配合各职能部门开展日常管理、执法辅助、集中整治、应急处置、民兵整组等工作。</w:t>
      </w:r>
    </w:p>
    <w:p w14:paraId="3DBC86C7">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24小时听从街道应急调配，且15分钟内必须赶到指定地点(非合同规定或协议时间调配的，街道另行支付加班费用)。</w:t>
      </w:r>
    </w:p>
    <w:p w14:paraId="4CCEC0B8">
      <w:pPr>
        <w:autoSpaceDE w:val="0"/>
        <w:autoSpaceDN w:val="0"/>
        <w:adjustRightInd w:val="0"/>
        <w:spacing w:line="600" w:lineRule="exact"/>
        <w:ind w:firstLine="602" w:firstLineChars="200"/>
        <w:rPr>
          <w:rFonts w:hint="default"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2</w:t>
      </w:r>
      <w:r>
        <w:rPr>
          <w:rFonts w:hint="eastAsia" w:ascii="仿宋" w:hAnsi="仿宋" w:eastAsia="仿宋" w:cs="仿宋"/>
          <w:b/>
          <w:bCs/>
          <w:color w:val="auto"/>
          <w:kern w:val="0"/>
          <w:sz w:val="30"/>
          <w:szCs w:val="30"/>
          <w:lang w:val="zh-CN"/>
        </w:rPr>
        <w:t>、网格监督管理内容</w:t>
      </w:r>
      <w:r>
        <w:rPr>
          <w:rFonts w:hint="eastAsia" w:ascii="仿宋" w:hAnsi="仿宋" w:eastAsia="仿宋" w:cs="仿宋"/>
          <w:b/>
          <w:bCs/>
          <w:color w:val="auto"/>
          <w:kern w:val="0"/>
          <w:sz w:val="30"/>
          <w:szCs w:val="30"/>
          <w:lang w:val="en-US" w:eastAsia="zh-CN"/>
        </w:rPr>
        <w:t>及目标</w:t>
      </w:r>
    </w:p>
    <w:p w14:paraId="62BAFEE7">
      <w:pPr>
        <w:autoSpaceDE w:val="0"/>
        <w:autoSpaceDN w:val="0"/>
        <w:adjustRightInd w:val="0"/>
        <w:spacing w:line="600" w:lineRule="exact"/>
        <w:ind w:firstLine="602" w:firstLineChars="20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（1）</w:t>
      </w:r>
      <w:r>
        <w:rPr>
          <w:rFonts w:hint="eastAsia" w:ascii="仿宋_GB2312" w:hAnsi="仿宋_GB2312" w:eastAsia="仿宋_GB2312" w:cs="仿宋_GB2312"/>
          <w:b/>
          <w:bCs/>
          <w:color w:val="auto"/>
          <w:sz w:val="30"/>
          <w:szCs w:val="30"/>
        </w:rPr>
        <w:t>网格监督服务内容及目标</w:t>
      </w:r>
    </w:p>
    <w:p w14:paraId="0054DD90">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对街道辖区内所有公共场所、小区、街面的部件、事件类问题及时发现并通过PDA上报（包括单位、商务楼宇、门店）。</w:t>
      </w:r>
    </w:p>
    <w:p w14:paraId="161B392B">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对各类问题和已完成的工单进行现场核实。</w:t>
      </w:r>
    </w:p>
    <w:p w14:paraId="5A9C1661">
      <w:pPr>
        <w:autoSpaceDE w:val="0"/>
        <w:autoSpaceDN w:val="0"/>
        <w:adjustRightInd w:val="0"/>
        <w:spacing w:line="600" w:lineRule="exact"/>
        <w:ind w:firstLine="602" w:firstLineChars="200"/>
        <w:rPr>
          <w:rFonts w:ascii="仿宋" w:hAnsi="仿宋" w:eastAsia="仿宋" w:cs="Calibri"/>
          <w:b/>
          <w:bCs/>
          <w:color w:val="auto"/>
          <w:kern w:val="0"/>
          <w:sz w:val="30"/>
          <w:szCs w:val="30"/>
        </w:rPr>
      </w:pPr>
      <w:r>
        <w:rPr>
          <w:rFonts w:hint="eastAsia" w:ascii="仿宋" w:hAnsi="仿宋" w:eastAsia="仿宋" w:cs="仿宋"/>
          <w:b/>
          <w:bCs/>
          <w:color w:val="auto"/>
          <w:kern w:val="0"/>
          <w:sz w:val="30"/>
          <w:szCs w:val="30"/>
        </w:rPr>
        <w:t>（2）</w:t>
      </w:r>
      <w:r>
        <w:rPr>
          <w:rFonts w:hint="eastAsia" w:ascii="仿宋_GB2312" w:hAnsi="仿宋_GB2312" w:eastAsia="仿宋_GB2312" w:cs="仿宋_GB2312"/>
          <w:b/>
          <w:bCs/>
          <w:color w:val="auto"/>
          <w:sz w:val="30"/>
          <w:szCs w:val="30"/>
        </w:rPr>
        <w:t>网格管理平台服务内容及目标</w:t>
      </w:r>
    </w:p>
    <w:p w14:paraId="403FDCE2">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熟练操作网格平台，完成接单、派单、结案等流程。</w:t>
      </w:r>
    </w:p>
    <w:p w14:paraId="08B3F0FA">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熟练操作视频监控系统，完成视频巡逻任务。</w:t>
      </w:r>
    </w:p>
    <w:p w14:paraId="60430A4F">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汇总统计数据，制作各类表单。</w:t>
      </w:r>
    </w:p>
    <w:p w14:paraId="65AFDE77">
      <w:pPr>
        <w:autoSpaceDE w:val="0"/>
        <w:autoSpaceDN w:val="0"/>
        <w:adjustRightInd w:val="0"/>
        <w:spacing w:line="600" w:lineRule="exact"/>
        <w:ind w:firstLine="602" w:firstLineChars="200"/>
        <w:rPr>
          <w:rFonts w:ascii="仿宋" w:hAnsi="仿宋" w:eastAsia="仿宋" w:cs="仿宋"/>
          <w:color w:val="auto"/>
          <w:kern w:val="0"/>
          <w:sz w:val="30"/>
          <w:szCs w:val="30"/>
        </w:rPr>
      </w:pPr>
      <w:r>
        <w:rPr>
          <w:rFonts w:hint="eastAsia" w:ascii="仿宋" w:hAnsi="仿宋" w:eastAsia="仿宋" w:cs="仿宋"/>
          <w:b/>
          <w:bCs/>
          <w:color w:val="auto"/>
          <w:kern w:val="0"/>
          <w:sz w:val="30"/>
          <w:szCs w:val="30"/>
        </w:rPr>
        <w:t>（三）服务</w:t>
      </w:r>
      <w:r>
        <w:rPr>
          <w:rFonts w:hint="eastAsia" w:ascii="仿宋" w:hAnsi="仿宋" w:eastAsia="仿宋" w:cs="仿宋"/>
          <w:b/>
          <w:bCs/>
          <w:color w:val="auto"/>
          <w:kern w:val="0"/>
          <w:sz w:val="30"/>
          <w:szCs w:val="30"/>
          <w:lang w:val="zh-CN"/>
        </w:rPr>
        <w:t>要求</w:t>
      </w:r>
      <w:r>
        <w:rPr>
          <w:rFonts w:hint="eastAsia" w:ascii="仿宋" w:hAnsi="仿宋" w:eastAsia="仿宋" w:cs="仿宋"/>
          <w:b/>
          <w:bCs/>
          <w:color w:val="auto"/>
          <w:kern w:val="0"/>
          <w:sz w:val="30"/>
          <w:szCs w:val="30"/>
        </w:rPr>
        <w:t>:</w:t>
      </w:r>
    </w:p>
    <w:p w14:paraId="33A82405">
      <w:pPr>
        <w:spacing w:line="600" w:lineRule="exact"/>
        <w:ind w:firstLine="600" w:firstLineChars="20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1、岗位配置及人员要求：</w:t>
      </w:r>
    </w:p>
    <w:tbl>
      <w:tblPr>
        <w:tblStyle w:val="8"/>
        <w:tblW w:w="9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89"/>
        <w:gridCol w:w="1275"/>
        <w:gridCol w:w="1863"/>
        <w:gridCol w:w="3532"/>
      </w:tblGrid>
      <w:tr w14:paraId="2A2C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4E7D8762">
            <w:pPr>
              <w:spacing w:line="360" w:lineRule="auto"/>
              <w:jc w:val="center"/>
              <w:rPr>
                <w:rFonts w:eastAsia="华文仿宋"/>
                <w:color w:val="auto"/>
                <w:sz w:val="28"/>
                <w:szCs w:val="28"/>
              </w:rPr>
            </w:pPr>
            <w:r>
              <w:rPr>
                <w:rFonts w:hint="eastAsia" w:eastAsia="华文仿宋" w:cs="华文仿宋"/>
                <w:b/>
                <w:bCs/>
                <w:color w:val="auto"/>
                <w:sz w:val="28"/>
                <w:szCs w:val="28"/>
                <w:lang w:bidi="ar"/>
              </w:rPr>
              <w:t>序号</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7E9151D6">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F57F6DA">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岗位数</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12125358">
            <w:pPr>
              <w:spacing w:line="360" w:lineRule="auto"/>
              <w:jc w:val="center"/>
              <w:rPr>
                <w:rFonts w:eastAsia="华文仿宋"/>
                <w:color w:val="auto"/>
                <w:sz w:val="28"/>
                <w:szCs w:val="28"/>
              </w:rPr>
            </w:pPr>
            <w:r>
              <w:rPr>
                <w:rFonts w:hint="eastAsia" w:eastAsia="华文仿宋" w:cs="华文仿宋"/>
                <w:b/>
                <w:bCs/>
                <w:color w:val="auto"/>
                <w:sz w:val="28"/>
                <w:szCs w:val="28"/>
                <w:lang w:bidi="ar"/>
              </w:rPr>
              <w:t>工作时间</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33B9DEF7">
            <w:pPr>
              <w:spacing w:line="360" w:lineRule="auto"/>
              <w:jc w:val="center"/>
              <w:rPr>
                <w:rFonts w:eastAsia="华文仿宋"/>
                <w:b/>
                <w:color w:val="auto"/>
                <w:sz w:val="28"/>
                <w:szCs w:val="28"/>
              </w:rPr>
            </w:pPr>
            <w:r>
              <w:rPr>
                <w:rFonts w:hint="eastAsia" w:eastAsia="华文仿宋" w:cs="华文仿宋"/>
                <w:b/>
                <w:bCs/>
                <w:color w:val="auto"/>
                <w:sz w:val="28"/>
                <w:szCs w:val="28"/>
                <w:lang w:bidi="ar"/>
              </w:rPr>
              <w:t>人员要求</w:t>
            </w:r>
          </w:p>
        </w:tc>
      </w:tr>
      <w:tr w14:paraId="76D4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38ACA96">
            <w:pPr>
              <w:spacing w:line="240" w:lineRule="exact"/>
              <w:jc w:val="center"/>
              <w:rPr>
                <w:rFonts w:hint="eastAsia" w:eastAsia="华文仿宋"/>
                <w:bCs/>
                <w:color w:val="auto"/>
                <w:sz w:val="24"/>
                <w:lang w:val="en-US" w:eastAsia="zh-CN" w:bidi="ar"/>
              </w:rPr>
            </w:pPr>
            <w:r>
              <w:rPr>
                <w:rFonts w:hint="eastAsia" w:eastAsia="华文仿宋"/>
                <w:bCs/>
                <w:color w:val="auto"/>
                <w:sz w:val="24"/>
                <w:lang w:val="en-US" w:eastAsia="zh-CN" w:bidi="ar"/>
              </w:rPr>
              <w:t>1</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434EF6FF">
            <w:pPr>
              <w:spacing w:line="240" w:lineRule="exact"/>
              <w:jc w:val="center"/>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市容环境管理岗负责人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6EC611E">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5E35E857">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2CA9DEFD">
            <w:pPr>
              <w:spacing w:line="240" w:lineRule="exact"/>
              <w:rPr>
                <w:rFonts w:hint="eastAsia" w:ascii="仿宋" w:hAnsi="仿宋" w:eastAsia="仿宋" w:cs="仿宋"/>
                <w:color w:val="auto"/>
                <w:sz w:val="24"/>
                <w:lang w:bidi="ar"/>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7FF28009">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700F7CC4">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eastAsia="zh-CN" w:bidi="ar"/>
              </w:rPr>
              <w:t>；</w:t>
            </w:r>
          </w:p>
          <w:p w14:paraId="396596A4">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1B8A2753">
            <w:pPr>
              <w:spacing w:line="240" w:lineRule="exact"/>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4、具有一年以上相关管理工作经验。</w:t>
            </w:r>
          </w:p>
        </w:tc>
      </w:tr>
      <w:tr w14:paraId="2EA6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20C74AE9">
            <w:pPr>
              <w:spacing w:line="240" w:lineRule="exact"/>
              <w:jc w:val="center"/>
              <w:rPr>
                <w:rFonts w:hint="eastAsia" w:eastAsia="华文仿宋"/>
                <w:color w:val="auto"/>
                <w:sz w:val="24"/>
                <w:lang w:eastAsia="zh-CN"/>
              </w:rPr>
            </w:pPr>
            <w:r>
              <w:rPr>
                <w:rFonts w:hint="eastAsia" w:eastAsia="华文仿宋"/>
                <w:bCs/>
                <w:color w:val="auto"/>
                <w:sz w:val="24"/>
                <w:lang w:val="en-US" w:eastAsia="zh-CN" w:bidi="ar"/>
              </w:rPr>
              <w:t>2</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0570AAAF">
            <w:pPr>
              <w:spacing w:line="240" w:lineRule="exact"/>
              <w:rPr>
                <w:rFonts w:ascii="仿宋" w:hAnsi="仿宋" w:eastAsia="仿宋" w:cs="仿宋"/>
                <w:color w:val="auto"/>
                <w:sz w:val="24"/>
              </w:rPr>
            </w:pPr>
            <w:r>
              <w:rPr>
                <w:rFonts w:hint="eastAsia" w:ascii="仿宋" w:hAnsi="仿宋" w:eastAsia="仿宋" w:cs="仿宋"/>
                <w:color w:val="auto"/>
                <w:sz w:val="24"/>
                <w:lang w:bidi="ar"/>
              </w:rPr>
              <w:t>市容环境管理岗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CF658B2">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9</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4D3940EA">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18FF9A84">
            <w:pPr>
              <w:spacing w:line="240" w:lineRule="exact"/>
              <w:rPr>
                <w:rFonts w:ascii="仿宋" w:hAnsi="仿宋" w:eastAsia="仿宋" w:cs="仿宋"/>
                <w:color w:val="auto"/>
                <w:sz w:val="24"/>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460D87E7">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280A98E4">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3DA00625">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tc>
      </w:tr>
      <w:tr w14:paraId="5C6C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4DC0D046">
            <w:pPr>
              <w:spacing w:line="240" w:lineRule="exact"/>
              <w:jc w:val="center"/>
              <w:rPr>
                <w:rFonts w:hint="eastAsia" w:eastAsia="华文仿宋"/>
                <w:color w:val="auto"/>
                <w:sz w:val="24"/>
                <w:lang w:eastAsia="zh-CN"/>
              </w:rPr>
            </w:pPr>
            <w:r>
              <w:rPr>
                <w:rFonts w:hint="eastAsia" w:eastAsia="华文仿宋"/>
                <w:color w:val="auto"/>
                <w:sz w:val="24"/>
                <w:lang w:val="en-US" w:eastAsia="zh-CN" w:bidi="ar"/>
              </w:rPr>
              <w:t>3</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3A35DFBE">
            <w:pPr>
              <w:spacing w:line="240" w:lineRule="exact"/>
              <w:jc w:val="center"/>
              <w:rPr>
                <w:rFonts w:ascii="仿宋" w:hAnsi="仿宋" w:eastAsia="仿宋" w:cs="仿宋"/>
                <w:color w:val="auto"/>
                <w:sz w:val="24"/>
              </w:rPr>
            </w:pPr>
            <w:r>
              <w:rPr>
                <w:rFonts w:hint="eastAsia" w:ascii="仿宋" w:hAnsi="仿宋" w:eastAsia="仿宋" w:cs="仿宋"/>
                <w:color w:val="auto"/>
                <w:sz w:val="24"/>
                <w:lang w:bidi="ar"/>
              </w:rPr>
              <w:t>网格监督管理岗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E65E46C">
            <w:pPr>
              <w:spacing w:line="240" w:lineRule="exact"/>
              <w:ind w:left="-443" w:leftChars="-211" w:firstLine="504" w:firstLineChars="210"/>
              <w:jc w:val="cente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4</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2D5737A3">
            <w:pPr>
              <w:spacing w:line="240" w:lineRule="exact"/>
              <w:rPr>
                <w:rFonts w:ascii="仿宋" w:hAnsi="仿宋" w:eastAsia="仿宋" w:cs="仿宋"/>
                <w:color w:val="auto"/>
                <w:sz w:val="24"/>
              </w:rPr>
            </w:pPr>
            <w:r>
              <w:rPr>
                <w:rFonts w:hint="eastAsia" w:ascii="仿宋" w:hAnsi="仿宋" w:eastAsia="仿宋" w:cs="仿宋"/>
                <w:color w:val="auto"/>
                <w:sz w:val="24"/>
                <w:lang w:bidi="ar"/>
              </w:rPr>
              <w:t>周一至周五</w:t>
            </w:r>
          </w:p>
          <w:p w14:paraId="5264FB59">
            <w:pPr>
              <w:spacing w:line="240" w:lineRule="exact"/>
              <w:rPr>
                <w:rFonts w:ascii="仿宋" w:hAnsi="仿宋" w:eastAsia="仿宋" w:cs="仿宋"/>
                <w:color w:val="auto"/>
                <w:sz w:val="24"/>
              </w:rPr>
            </w:pPr>
            <w:r>
              <w:rPr>
                <w:rFonts w:hint="eastAsia" w:ascii="仿宋" w:hAnsi="仿宋" w:eastAsia="仿宋" w:cs="仿宋"/>
                <w:color w:val="auto"/>
                <w:sz w:val="24"/>
                <w:lang w:bidi="ar"/>
              </w:rPr>
              <w:t>08:30—17:00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4C5C7845">
            <w:pPr>
              <w:spacing w:line="240" w:lineRule="exact"/>
              <w:rPr>
                <w:rFonts w:ascii="仿宋" w:hAnsi="仿宋" w:eastAsia="仿宋" w:cs="仿宋"/>
                <w:color w:val="auto"/>
                <w:sz w:val="24"/>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bidi="ar"/>
              </w:rPr>
              <w:t>；</w:t>
            </w:r>
          </w:p>
          <w:p w14:paraId="5265342F">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00402202">
            <w:pPr>
              <w:spacing w:line="240" w:lineRule="exact"/>
              <w:rPr>
                <w:rFonts w:hint="eastAsia"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1313CFF2">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4</w:t>
            </w:r>
            <w:r>
              <w:rPr>
                <w:rFonts w:hint="eastAsia" w:ascii="仿宋" w:hAnsi="仿宋" w:eastAsia="仿宋" w:cs="仿宋"/>
                <w:color w:val="auto"/>
                <w:sz w:val="24"/>
                <w:lang w:bidi="ar"/>
              </w:rPr>
              <w:t>、掌握</w:t>
            </w:r>
            <w:r>
              <w:rPr>
                <w:rFonts w:hint="eastAsia" w:ascii="仿宋" w:hAnsi="仿宋" w:eastAsia="仿宋" w:cs="仿宋"/>
                <w:color w:val="auto"/>
                <w:sz w:val="24"/>
                <w:lang w:val="en-US" w:eastAsia="zh-CN" w:bidi="ar"/>
              </w:rPr>
              <w:t>相关电脑</w:t>
            </w:r>
            <w:r>
              <w:rPr>
                <w:rFonts w:hint="eastAsia" w:ascii="仿宋" w:hAnsi="仿宋" w:eastAsia="仿宋" w:cs="仿宋"/>
                <w:color w:val="auto"/>
                <w:sz w:val="24"/>
                <w:lang w:bidi="ar"/>
              </w:rPr>
              <w:t>办公软件操作</w:t>
            </w:r>
            <w:r>
              <w:rPr>
                <w:rFonts w:hint="eastAsia" w:ascii="仿宋" w:hAnsi="仿宋" w:eastAsia="仿宋" w:cs="仿宋"/>
                <w:color w:val="auto"/>
                <w:sz w:val="24"/>
                <w:lang w:eastAsia="zh-CN" w:bidi="ar"/>
              </w:rPr>
              <w:t>。</w:t>
            </w:r>
          </w:p>
        </w:tc>
      </w:tr>
      <w:tr w14:paraId="618C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7AB155">
            <w:pPr>
              <w:autoSpaceDE w:val="0"/>
              <w:autoSpaceDN w:val="0"/>
              <w:adjustRightInd w:val="0"/>
              <w:spacing w:line="360" w:lineRule="auto"/>
              <w:jc w:val="center"/>
              <w:rPr>
                <w:rFonts w:ascii="仿宋" w:hAnsi="仿宋" w:eastAsia="仿宋" w:cs="仿宋"/>
                <w:color w:val="auto"/>
                <w:kern w:val="0"/>
                <w:sz w:val="24"/>
              </w:rPr>
            </w:pPr>
            <w:r>
              <w:rPr>
                <w:rFonts w:hint="eastAsia" w:ascii="仿宋" w:hAnsi="仿宋" w:eastAsia="仿宋" w:cs="仿宋"/>
                <w:color w:val="auto"/>
                <w:kern w:val="0"/>
                <w:sz w:val="24"/>
                <w:lang w:bidi="ar"/>
              </w:rPr>
              <w:t>合计</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70734BE">
            <w:pPr>
              <w:autoSpaceDE w:val="0"/>
              <w:autoSpaceDN w:val="0"/>
              <w:adjustRightInd w:val="0"/>
              <w:spacing w:line="360" w:lineRule="auto"/>
              <w:jc w:val="center"/>
              <w:rPr>
                <w:rFonts w:hint="default"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14</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3A181282">
            <w:pPr>
              <w:autoSpaceDE w:val="0"/>
              <w:autoSpaceDN w:val="0"/>
              <w:adjustRightInd w:val="0"/>
              <w:spacing w:line="360" w:lineRule="auto"/>
              <w:jc w:val="center"/>
              <w:rPr>
                <w:rFonts w:ascii="仿宋" w:hAnsi="仿宋" w:eastAsia="仿宋" w:cs="仿宋"/>
                <w:color w:val="auto"/>
                <w:kern w:val="0"/>
                <w:sz w:val="24"/>
              </w:rPr>
            </w:pP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3B3B0A49">
            <w:pPr>
              <w:autoSpaceDE w:val="0"/>
              <w:autoSpaceDN w:val="0"/>
              <w:adjustRightInd w:val="0"/>
              <w:spacing w:line="360" w:lineRule="auto"/>
              <w:jc w:val="center"/>
              <w:rPr>
                <w:rFonts w:ascii="仿宋" w:hAnsi="仿宋" w:eastAsia="仿宋" w:cs="仿宋"/>
                <w:color w:val="auto"/>
                <w:kern w:val="0"/>
                <w:sz w:val="24"/>
              </w:rPr>
            </w:pPr>
          </w:p>
        </w:tc>
      </w:tr>
    </w:tbl>
    <w:p w14:paraId="6B9AB661">
      <w:pPr>
        <w:numPr>
          <w:ilvl w:val="0"/>
          <w:numId w:val="0"/>
        </w:numPr>
        <w:spacing w:line="600" w:lineRule="exact"/>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注：</w:t>
      </w:r>
      <w:r>
        <w:rPr>
          <w:rFonts w:hint="eastAsia" w:ascii="仿宋" w:hAnsi="仿宋" w:eastAsia="仿宋" w:cs="仿宋_GB2312"/>
          <w:color w:val="auto"/>
          <w:sz w:val="30"/>
          <w:szCs w:val="30"/>
        </w:rPr>
        <w:t>根据工作需要，街道可在不超过上述服务总时长的前提下，对实际服务时间进行调整。</w:t>
      </w:r>
    </w:p>
    <w:p w14:paraId="3F76DD86">
      <w:pPr>
        <w:spacing w:line="600" w:lineRule="exact"/>
        <w:ind w:firstLine="600" w:firstLineChars="200"/>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2、投标人应合理配置团队服务人数，确保达到岗位配置要求，同时承诺所有服务人员劳动实践符合《劳动法》的规定。</w:t>
      </w:r>
    </w:p>
    <w:p w14:paraId="3DE99D0D">
      <w:pPr>
        <w:numPr>
          <w:ilvl w:val="0"/>
          <w:numId w:val="0"/>
        </w:numPr>
        <w:spacing w:line="600" w:lineRule="exact"/>
        <w:ind w:firstLine="600" w:firstLineChars="200"/>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3、投标人需承诺，若中标为项目所有团队服务人员投保足够份额的雇主责任险、公众责任险等。</w:t>
      </w:r>
    </w:p>
    <w:p w14:paraId="14BA3193">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4、</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具有完善的项目管理组织架构，</w:t>
      </w:r>
      <w:r>
        <w:rPr>
          <w:rFonts w:hint="eastAsia" w:ascii="仿宋" w:hAnsi="仿宋" w:eastAsia="仿宋" w:cs="仿宋"/>
          <w:color w:val="auto"/>
          <w:kern w:val="0"/>
          <w:sz w:val="30"/>
          <w:szCs w:val="30"/>
          <w:lang w:val="zh-CN"/>
        </w:rPr>
        <w:t>以“整洁、有序、美观、安全”为管理目标，按时按要求提供高质量的管理服务，并接受彭浦新村街道的管理、监督、考核、指导，不得将服务项目全部或部分委托他人。</w:t>
      </w:r>
    </w:p>
    <w:p w14:paraId="684060CF">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5、</w:t>
      </w:r>
      <w:r>
        <w:rPr>
          <w:rFonts w:hint="eastAsia" w:ascii="仿宋" w:hAnsi="仿宋" w:eastAsia="仿宋" w:cs="仿宋"/>
          <w:color w:val="auto"/>
          <w:kern w:val="0"/>
          <w:sz w:val="30"/>
          <w:szCs w:val="30"/>
          <w:lang w:val="zh-CN"/>
        </w:rPr>
        <w:t>服务公司应根据投标承诺和合同要求制定管理服务方案，</w:t>
      </w:r>
      <w:r>
        <w:rPr>
          <w:rFonts w:hint="eastAsia" w:ascii="仿宋" w:hAnsi="仿宋" w:eastAsia="仿宋" w:cs="仿宋"/>
          <w:color w:val="auto"/>
          <w:kern w:val="0"/>
          <w:sz w:val="30"/>
          <w:szCs w:val="30"/>
          <w:lang w:val="en-US" w:eastAsia="zh-CN"/>
        </w:rPr>
        <w:t>方案内需包括但不限于监督机制、激励机制、自我约束机制、服务质量保证措施、投诉处理及问题及时整改方案，</w:t>
      </w:r>
      <w:r>
        <w:rPr>
          <w:rFonts w:hint="eastAsia" w:ascii="仿宋" w:hAnsi="仿宋" w:eastAsia="仿宋" w:cs="仿宋"/>
          <w:color w:val="auto"/>
          <w:kern w:val="0"/>
          <w:sz w:val="30"/>
          <w:szCs w:val="30"/>
          <w:lang w:val="zh-CN"/>
        </w:rPr>
        <w:t>并报彭浦新村街道审定。</w:t>
      </w:r>
    </w:p>
    <w:p w14:paraId="23A588F1">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6、</w:t>
      </w:r>
      <w:r>
        <w:rPr>
          <w:rFonts w:hint="eastAsia" w:ascii="仿宋" w:hAnsi="仿宋" w:eastAsia="仿宋" w:cs="仿宋"/>
          <w:color w:val="auto"/>
          <w:kern w:val="0"/>
          <w:sz w:val="30"/>
          <w:szCs w:val="30"/>
          <w:lang w:val="zh-CN"/>
        </w:rPr>
        <w:t>服务公司应根据投标承诺和合同要求配备足额的服务人员，服务人员要求身体健康，能承担日常工作要求；网格监督管理服务人员要求</w:t>
      </w:r>
      <w:r>
        <w:rPr>
          <w:rFonts w:hint="eastAsia" w:ascii="仿宋_GB2312" w:hAnsi="仿宋_GB2312" w:eastAsia="仿宋_GB2312" w:cs="仿宋_GB2312"/>
          <w:color w:val="auto"/>
          <w:sz w:val="30"/>
          <w:szCs w:val="30"/>
        </w:rPr>
        <w:t>掌握基本电脑</w:t>
      </w:r>
      <w:r>
        <w:rPr>
          <w:rFonts w:hint="eastAsia" w:ascii="仿宋_GB2312" w:hAnsi="仿宋_GB2312" w:eastAsia="仿宋_GB2312" w:cs="仿宋_GB2312"/>
          <w:color w:val="auto"/>
          <w:sz w:val="30"/>
          <w:szCs w:val="30"/>
          <w:lang w:val="en-US" w:eastAsia="zh-CN"/>
        </w:rPr>
        <w:t>使用</w:t>
      </w:r>
      <w:r>
        <w:rPr>
          <w:rFonts w:hint="eastAsia" w:ascii="仿宋_GB2312" w:hAnsi="仿宋_GB2312" w:eastAsia="仿宋_GB2312" w:cs="仿宋_GB2312"/>
          <w:color w:val="auto"/>
          <w:sz w:val="30"/>
          <w:szCs w:val="30"/>
        </w:rPr>
        <w:t>技能，熟悉</w:t>
      </w:r>
      <w:r>
        <w:rPr>
          <w:rFonts w:hint="eastAsia" w:ascii="仿宋_GB2312" w:hAnsi="仿宋_GB2312" w:eastAsia="仿宋_GB2312" w:cs="仿宋_GB2312"/>
          <w:color w:val="auto"/>
          <w:sz w:val="30"/>
          <w:szCs w:val="30"/>
          <w:lang w:val="en-US" w:eastAsia="zh-CN"/>
        </w:rPr>
        <w:t>相关电脑办公</w:t>
      </w:r>
      <w:r>
        <w:rPr>
          <w:rFonts w:hint="eastAsia" w:ascii="仿宋_GB2312" w:hAnsi="仿宋_GB2312" w:eastAsia="仿宋_GB2312" w:cs="仿宋_GB2312"/>
          <w:color w:val="auto"/>
          <w:sz w:val="30"/>
          <w:szCs w:val="30"/>
        </w:rPr>
        <w:t>软件操作</w:t>
      </w:r>
      <w:r>
        <w:rPr>
          <w:rFonts w:hint="eastAsia" w:ascii="仿宋" w:hAnsi="仿宋" w:eastAsia="仿宋" w:cs="仿宋"/>
          <w:color w:val="auto"/>
          <w:kern w:val="0"/>
          <w:sz w:val="30"/>
          <w:szCs w:val="30"/>
          <w:lang w:val="zh-CN"/>
        </w:rPr>
        <w:t>；服务公司在测算费用时应充分考虑到上海市最低工资标准调整的情况；服务公司应与其工作人员按照劳动法规定履行用人单位义务，遵守相关法律法规中有关保障工作人员权益的规定。</w:t>
      </w:r>
    </w:p>
    <w:p w14:paraId="6D31AE18">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7、</w:t>
      </w:r>
      <w:r>
        <w:rPr>
          <w:rFonts w:hint="eastAsia" w:ascii="仿宋" w:hAnsi="仿宋" w:eastAsia="仿宋" w:cs="仿宋"/>
          <w:color w:val="auto"/>
          <w:kern w:val="0"/>
          <w:sz w:val="30"/>
          <w:szCs w:val="30"/>
          <w:lang w:val="zh-CN"/>
        </w:rPr>
        <w:t>协管人员服装要统一，并配备必要的通信、交通工具（</w:t>
      </w:r>
      <w:r>
        <w:rPr>
          <w:rFonts w:hint="eastAsia" w:ascii="仿宋" w:hAnsi="仿宋" w:eastAsia="仿宋" w:cs="仿宋"/>
          <w:color w:val="auto"/>
          <w:kern w:val="0"/>
          <w:sz w:val="30"/>
          <w:szCs w:val="30"/>
          <w:lang w:val="en-US" w:eastAsia="zh-CN"/>
        </w:rPr>
        <w:t>如对讲机、电动车</w:t>
      </w:r>
      <w:r>
        <w:rPr>
          <w:rFonts w:hint="eastAsia" w:ascii="仿宋" w:hAnsi="仿宋" w:eastAsia="仿宋" w:cs="仿宋"/>
          <w:color w:val="auto"/>
          <w:kern w:val="0"/>
          <w:sz w:val="30"/>
          <w:szCs w:val="30"/>
          <w:lang w:val="zh-CN"/>
        </w:rPr>
        <w:t>）。</w:t>
      </w:r>
    </w:p>
    <w:p w14:paraId="1BA314AB">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8、</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落实岗前培训机制，并建立定期培训方案，</w:t>
      </w:r>
      <w:r>
        <w:rPr>
          <w:rFonts w:hint="eastAsia" w:ascii="仿宋" w:hAnsi="仿宋" w:eastAsia="仿宋" w:cs="仿宋"/>
          <w:color w:val="auto"/>
          <w:kern w:val="0"/>
          <w:sz w:val="30"/>
          <w:szCs w:val="30"/>
          <w:lang w:val="zh-CN"/>
        </w:rPr>
        <w:t>使协管人员了解处置各类事件的手势、程序，对日常管理用语应进行统一规范，对管理内容要清楚掌握，确保不激发矛盾、不扩大矛盾。</w:t>
      </w:r>
    </w:p>
    <w:p w14:paraId="766BA09C">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9、</w:t>
      </w:r>
      <w:r>
        <w:rPr>
          <w:rFonts w:hint="eastAsia" w:ascii="仿宋" w:hAnsi="仿宋" w:eastAsia="仿宋" w:cs="仿宋"/>
          <w:color w:val="auto"/>
          <w:kern w:val="0"/>
          <w:sz w:val="30"/>
          <w:szCs w:val="30"/>
          <w:lang w:val="zh-CN"/>
        </w:rPr>
        <w:t>服务公司应按街道确定的各路段人员分配点位进行人员配备，并按照规定的巡查频次进行不间断路面巡查。</w:t>
      </w:r>
    </w:p>
    <w:p w14:paraId="6F72E292">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10、</w:t>
      </w:r>
      <w:r>
        <w:rPr>
          <w:rFonts w:hint="eastAsia" w:ascii="仿宋" w:hAnsi="仿宋" w:eastAsia="仿宋" w:cs="仿宋"/>
          <w:color w:val="auto"/>
          <w:kern w:val="0"/>
          <w:sz w:val="30"/>
          <w:szCs w:val="30"/>
          <w:lang w:val="zh-CN"/>
        </w:rPr>
        <w:t>服务公司工作人员在日常巡查过程中，应严格对照管理要求进行巡查，对发现的违规现象要及时进行劝阻、处理，并做好拍照取证等工作；遇到管理对象不配合的，应及时向街道各职能部门报告。</w:t>
      </w:r>
    </w:p>
    <w:p w14:paraId="37643188">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11、</w:t>
      </w:r>
      <w:r>
        <w:rPr>
          <w:rFonts w:hint="eastAsia" w:ascii="仿宋" w:hAnsi="仿宋" w:eastAsia="仿宋" w:cs="仿宋"/>
          <w:color w:val="auto"/>
          <w:kern w:val="0"/>
          <w:sz w:val="30"/>
          <w:szCs w:val="30"/>
          <w:lang w:val="zh-CN"/>
        </w:rPr>
        <w:t>服务公司应建立管理台账</w:t>
      </w:r>
      <w:r>
        <w:rPr>
          <w:rFonts w:hint="eastAsia" w:ascii="仿宋" w:hAnsi="仿宋" w:eastAsia="仿宋" w:cs="仿宋"/>
          <w:color w:val="auto"/>
          <w:kern w:val="0"/>
          <w:sz w:val="30"/>
          <w:szCs w:val="30"/>
          <w:lang w:val="en-US" w:eastAsia="zh-CN"/>
        </w:rPr>
        <w:t>制度</w:t>
      </w:r>
      <w:r>
        <w:rPr>
          <w:rFonts w:hint="eastAsia" w:ascii="仿宋" w:hAnsi="仿宋" w:eastAsia="仿宋" w:cs="仿宋"/>
          <w:color w:val="auto"/>
          <w:kern w:val="0"/>
          <w:sz w:val="30"/>
          <w:szCs w:val="30"/>
          <w:lang w:val="zh-CN"/>
        </w:rPr>
        <w:t>，对每天行动情况和处置结果进行详实的记录，确保事后有据可查。</w:t>
      </w:r>
    </w:p>
    <w:p w14:paraId="69032FC3">
      <w:pPr>
        <w:spacing w:line="600" w:lineRule="exact"/>
        <w:ind w:firstLine="588" w:firstLineChars="196"/>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12、服务公司应基于管辖区域实际情况，建立可行性、针对性较强的突发事件处置应急预案。</w:t>
      </w:r>
    </w:p>
    <w:p w14:paraId="15AE34AB">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13、</w:t>
      </w:r>
      <w:r>
        <w:rPr>
          <w:rFonts w:hint="eastAsia" w:ascii="仿宋" w:hAnsi="仿宋" w:eastAsia="仿宋" w:cs="仿宋"/>
          <w:color w:val="auto"/>
          <w:kern w:val="0"/>
          <w:sz w:val="30"/>
          <w:szCs w:val="30"/>
          <w:lang w:val="zh-CN"/>
        </w:rPr>
        <w:t>对于服务过程中因服务公司或其工作人员原因导致的街道、服务公司工作人员或其他任何第三方的损害，由服务公司及其工作人员承担过错赔偿责任。</w:t>
      </w:r>
    </w:p>
    <w:p w14:paraId="79690F3C">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14、</w:t>
      </w:r>
      <w:r>
        <w:rPr>
          <w:rFonts w:hint="eastAsia" w:ascii="仿宋" w:hAnsi="仿宋" w:eastAsia="仿宋" w:cs="仿宋"/>
          <w:color w:val="auto"/>
          <w:kern w:val="0"/>
          <w:sz w:val="30"/>
          <w:szCs w:val="30"/>
          <w:lang w:val="zh-CN"/>
        </w:rPr>
        <w:t>对于服务公司或其协管人员服务过程中，因第三人对服务公司或其工作人员造成损害的，由第三人承担赔偿责任。</w:t>
      </w:r>
    </w:p>
    <w:p w14:paraId="72C69112">
      <w:pPr>
        <w:spacing w:line="600" w:lineRule="exact"/>
        <w:ind w:firstLine="588" w:firstLineChars="196"/>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15、</w:t>
      </w:r>
      <w:r>
        <w:rPr>
          <w:rFonts w:hint="eastAsia" w:ascii="仿宋_GB2312" w:hAnsi="Arial" w:eastAsia="仿宋_GB2312" w:cs="Arial"/>
          <w:color w:val="000000"/>
          <w:sz w:val="30"/>
          <w:szCs w:val="30"/>
          <w:highlight w:val="none"/>
          <w:lang w:val="en-US" w:eastAsia="zh-CN"/>
        </w:rPr>
        <w:t>供应商应制定</w:t>
      </w:r>
      <w:r>
        <w:rPr>
          <w:rFonts w:hint="eastAsia" w:ascii="仿宋_GB2312" w:hAnsi="Arial" w:eastAsia="仿宋_GB2312" w:cs="Arial"/>
          <w:color w:val="000000"/>
          <w:sz w:val="30"/>
          <w:szCs w:val="30"/>
          <w:highlight w:val="none"/>
          <w:lang w:val="zh-CN" w:eastAsia="zh-CN"/>
        </w:rPr>
        <w:t>特色管理或创新思路方案。</w:t>
      </w:r>
    </w:p>
    <w:p w14:paraId="201B539F">
      <w:pPr>
        <w:spacing w:line="600" w:lineRule="exact"/>
        <w:ind w:firstLine="590" w:firstLineChars="196"/>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（四）</w:t>
      </w:r>
      <w:r>
        <w:rPr>
          <w:rFonts w:hint="eastAsia" w:ascii="仿宋" w:hAnsi="仿宋" w:eastAsia="仿宋" w:cs="仿宋"/>
          <w:b/>
          <w:bCs/>
          <w:color w:val="auto"/>
          <w:kern w:val="0"/>
          <w:sz w:val="30"/>
          <w:szCs w:val="30"/>
          <w:lang w:val="zh-CN"/>
        </w:rPr>
        <w:t>考核要求</w:t>
      </w:r>
    </w:p>
    <w:p w14:paraId="314D9562">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zh-CN"/>
        </w:rPr>
        <w:t>1、彭浦新村街道对服务公司提供的服务进行月度考核评定，并根据考核结果对服务公司进行奖罚。具体考核办法、考核内容、考核等次设定和考核结果运用参见《彭浦新村街道城区综合管理服务考核</w:t>
      </w:r>
      <w:r>
        <w:rPr>
          <w:rFonts w:hint="eastAsia" w:ascii="仿宋" w:hAnsi="仿宋" w:eastAsia="仿宋" w:cs="仿宋"/>
          <w:color w:val="auto"/>
          <w:kern w:val="0"/>
          <w:sz w:val="30"/>
          <w:szCs w:val="30"/>
          <w:lang w:val="en-US" w:eastAsia="zh-CN"/>
        </w:rPr>
        <w:t>办法</w:t>
      </w:r>
      <w:r>
        <w:rPr>
          <w:rFonts w:hint="eastAsia" w:ascii="仿宋" w:hAnsi="仿宋" w:eastAsia="仿宋" w:cs="仿宋"/>
          <w:color w:val="auto"/>
          <w:kern w:val="0"/>
          <w:sz w:val="30"/>
          <w:szCs w:val="30"/>
          <w:lang w:val="zh-CN"/>
        </w:rPr>
        <w:t>》。</w:t>
      </w:r>
    </w:p>
    <w:p w14:paraId="78E64E13">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rPr>
        <w:t>2</w:t>
      </w:r>
      <w:r>
        <w:rPr>
          <w:rFonts w:hint="eastAsia" w:ascii="仿宋" w:hAnsi="仿宋" w:eastAsia="仿宋" w:cs="仿宋"/>
          <w:color w:val="auto"/>
          <w:kern w:val="0"/>
          <w:sz w:val="30"/>
          <w:szCs w:val="30"/>
          <w:lang w:val="zh-CN"/>
        </w:rPr>
        <w:t>、在提供服务过程中，服务公司及其工作人员出现不服从街道职能部门指挥、引发有责群体性纠纷、被新闻媒体报道引发重大负面影响、因过错造成严重后果或有合同约定的其他重大过失情形的，实行一票否决制；街道有权进行相应的委托管理服务费扣减，或视情况轻重决定解除或终止合同。</w:t>
      </w:r>
    </w:p>
    <w:p w14:paraId="2343CD82">
      <w:pPr>
        <w:autoSpaceDE w:val="0"/>
        <w:autoSpaceDN w:val="0"/>
        <w:adjustRightInd w:val="0"/>
        <w:spacing w:line="600" w:lineRule="exact"/>
        <w:ind w:firstLine="600" w:firstLineChars="200"/>
        <w:rPr>
          <w:rFonts w:hint="eastAsia" w:ascii="黑体" w:hAnsi="黑体" w:eastAsia="黑体" w:cs="仿宋"/>
          <w:b w:val="0"/>
          <w:bCs w:val="0"/>
          <w:color w:val="auto"/>
          <w:kern w:val="0"/>
          <w:sz w:val="30"/>
          <w:szCs w:val="30"/>
          <w:lang w:val="zh-CN" w:eastAsia="zh-CN"/>
        </w:rPr>
      </w:pPr>
      <w:r>
        <w:rPr>
          <w:rFonts w:hint="eastAsia" w:ascii="黑体" w:hAnsi="黑体" w:eastAsia="黑体" w:cs="仿宋"/>
          <w:b w:val="0"/>
          <w:bCs w:val="0"/>
          <w:color w:val="auto"/>
          <w:kern w:val="0"/>
          <w:sz w:val="30"/>
          <w:szCs w:val="30"/>
          <w:lang w:val="en-US" w:eastAsia="zh-CN"/>
        </w:rPr>
        <w:t>四</w:t>
      </w:r>
      <w:r>
        <w:rPr>
          <w:rFonts w:hint="eastAsia" w:ascii="黑体" w:hAnsi="黑体" w:eastAsia="黑体" w:cs="仿宋"/>
          <w:b w:val="0"/>
          <w:bCs w:val="0"/>
          <w:color w:val="auto"/>
          <w:kern w:val="0"/>
          <w:sz w:val="30"/>
          <w:szCs w:val="30"/>
          <w:lang w:val="zh-CN"/>
        </w:rPr>
        <w:t>、</w:t>
      </w:r>
      <w:r>
        <w:rPr>
          <w:rFonts w:hint="eastAsia" w:ascii="黑体" w:hAnsi="黑体" w:eastAsia="黑体" w:cs="仿宋"/>
          <w:b w:val="0"/>
          <w:bCs w:val="0"/>
          <w:color w:val="auto"/>
          <w:kern w:val="0"/>
          <w:sz w:val="30"/>
          <w:szCs w:val="30"/>
          <w:lang w:val="en-US" w:eastAsia="zh-CN"/>
        </w:rPr>
        <w:t>其他</w:t>
      </w:r>
    </w:p>
    <w:p w14:paraId="0A299E31">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eastAsia"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1.投标单位具有类似业绩的优先，提供最近三年内合同复印件加盖公章，提供最近三年内业主方评价优秀（或满意）的材料。</w:t>
      </w:r>
    </w:p>
    <w:p w14:paraId="0C5988B8">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default"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2.</w:t>
      </w:r>
      <w:r>
        <w:rPr>
          <w:rFonts w:hint="eastAsia" w:ascii="仿宋_GB2312" w:hAnsi="Arial" w:eastAsia="仿宋_GB2312" w:cs="Arial"/>
          <w:color w:val="000000"/>
          <w:sz w:val="30"/>
          <w:szCs w:val="30"/>
          <w:highlight w:val="none"/>
          <w:lang w:val="en-US" w:eastAsia="zh-CN"/>
        </w:rPr>
        <w:t>供应商具有认证有效期内的《质量管理体系认证书》、《职业健康安全管理体系认证书》、《环境管理体系认证证书》优先。</w:t>
      </w:r>
    </w:p>
    <w:p w14:paraId="7E5A7144">
      <w:pPr>
        <w:rPr>
          <w:rFonts w:ascii="仿宋" w:hAnsi="仿宋" w:eastAsia="仿宋" w:cs="仿宋"/>
          <w:color w:val="auto"/>
          <w:kern w:val="0"/>
          <w:sz w:val="30"/>
          <w:szCs w:val="30"/>
          <w:lang w:val="zh-CN"/>
        </w:rPr>
      </w:pPr>
    </w:p>
    <w:p w14:paraId="26777EB2">
      <w:pPr>
        <w:jc w:val="right"/>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彭浦新村街道办事处</w:t>
      </w:r>
    </w:p>
    <w:p w14:paraId="3DF18FAD">
      <w:pPr>
        <w:spacing w:line="600" w:lineRule="exact"/>
        <w:jc w:val="both"/>
        <w:rPr>
          <w:rFonts w:hint="eastAsia" w:ascii="方正小标宋简体" w:hAnsi="方正小标宋简体" w:eastAsia="方正小标宋简体" w:cs="方正小标宋简体"/>
          <w:color w:val="auto"/>
          <w:sz w:val="44"/>
          <w:szCs w:val="44"/>
        </w:rPr>
      </w:pPr>
      <w:r>
        <w:rPr>
          <w:rFonts w:hint="eastAsia" w:ascii="仿宋" w:hAnsi="仿宋" w:eastAsia="仿宋" w:cs="仿宋"/>
          <w:color w:val="auto"/>
          <w:kern w:val="0"/>
          <w:sz w:val="30"/>
          <w:szCs w:val="30"/>
          <w:lang w:val="en-US" w:eastAsia="zh-CN"/>
        </w:rPr>
        <w:br w:type="page"/>
      </w:r>
      <w:r>
        <w:rPr>
          <w:rFonts w:hint="eastAsia" w:ascii="仿宋" w:hAnsi="仿宋" w:eastAsia="仿宋" w:cs="仿宋"/>
          <w:color w:val="auto"/>
          <w:kern w:val="0"/>
          <w:sz w:val="30"/>
          <w:szCs w:val="30"/>
          <w:lang w:val="en-US" w:eastAsia="zh-CN"/>
        </w:rPr>
        <w:t xml:space="preserve">     </w:t>
      </w:r>
      <w:r>
        <w:rPr>
          <w:rFonts w:hint="eastAsia" w:ascii="方正小标宋简体" w:hAnsi="方正小标宋简体" w:eastAsia="方正小标宋简体" w:cs="方正小标宋简体"/>
          <w:color w:val="auto"/>
          <w:sz w:val="44"/>
          <w:szCs w:val="44"/>
        </w:rPr>
        <w:t>彭浦新村街道2026年度城区综合管理</w:t>
      </w:r>
    </w:p>
    <w:p w14:paraId="20AC45BC">
      <w:pPr>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服务</w:t>
      </w:r>
      <w:r>
        <w:rPr>
          <w:rFonts w:hint="eastAsia" w:ascii="方正小标宋简体" w:hAnsi="方正小标宋简体" w:eastAsia="方正小标宋简体" w:cs="方正小标宋简体"/>
          <w:color w:val="auto"/>
          <w:sz w:val="44"/>
          <w:szCs w:val="44"/>
          <w:lang w:val="en-US" w:eastAsia="zh-CN"/>
        </w:rPr>
        <w:t>项目需求书（第一综合网格）</w:t>
      </w:r>
    </w:p>
    <w:p w14:paraId="5D356115">
      <w:pPr>
        <w:spacing w:line="600" w:lineRule="exact"/>
        <w:rPr>
          <w:rFonts w:ascii="仿宋" w:hAnsi="仿宋" w:eastAsia="仿宋" w:cs="仿宋"/>
          <w:b/>
          <w:bCs/>
          <w:color w:val="auto"/>
          <w:sz w:val="30"/>
          <w:szCs w:val="30"/>
        </w:rPr>
      </w:pPr>
    </w:p>
    <w:p w14:paraId="2E48EB9A">
      <w:pPr>
        <w:autoSpaceDE w:val="0"/>
        <w:autoSpaceDN w:val="0"/>
        <w:adjustRightInd w:val="0"/>
        <w:spacing w:line="600" w:lineRule="exact"/>
        <w:ind w:firstLine="640"/>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彭浦新村街道2026年度</w:t>
      </w:r>
      <w:r>
        <w:rPr>
          <w:rFonts w:hint="eastAsia" w:ascii="仿宋" w:hAnsi="仿宋" w:eastAsia="仿宋" w:cs="仿宋"/>
          <w:color w:val="auto"/>
          <w:kern w:val="0"/>
          <w:sz w:val="30"/>
          <w:szCs w:val="30"/>
          <w:lang w:val="zh-CN"/>
        </w:rPr>
        <w:t>城区综合管理服务项目包件</w:t>
      </w:r>
      <w:r>
        <w:rPr>
          <w:rFonts w:hint="eastAsia" w:ascii="仿宋" w:hAnsi="仿宋" w:eastAsia="仿宋" w:cs="仿宋"/>
          <w:color w:val="auto"/>
          <w:kern w:val="0"/>
          <w:sz w:val="30"/>
          <w:szCs w:val="30"/>
          <w:lang w:val="en-US" w:eastAsia="zh-CN"/>
        </w:rPr>
        <w:t>二</w:t>
      </w:r>
      <w:r>
        <w:rPr>
          <w:rFonts w:hint="eastAsia" w:ascii="仿宋" w:hAnsi="仿宋" w:eastAsia="仿宋" w:cs="仿宋"/>
          <w:color w:val="auto"/>
          <w:kern w:val="0"/>
          <w:sz w:val="30"/>
          <w:szCs w:val="30"/>
          <w:lang w:val="zh-CN"/>
        </w:rPr>
        <w:t>需求书（第</w:t>
      </w:r>
      <w:r>
        <w:rPr>
          <w:rFonts w:hint="eastAsia" w:ascii="仿宋" w:hAnsi="仿宋" w:eastAsia="仿宋" w:cs="仿宋"/>
          <w:color w:val="auto"/>
          <w:kern w:val="0"/>
          <w:sz w:val="30"/>
          <w:szCs w:val="30"/>
          <w:lang w:val="en-US" w:eastAsia="zh-CN"/>
        </w:rPr>
        <w:t>一综合</w:t>
      </w:r>
      <w:r>
        <w:rPr>
          <w:rFonts w:hint="eastAsia" w:ascii="仿宋" w:hAnsi="仿宋" w:eastAsia="仿宋" w:cs="仿宋"/>
          <w:color w:val="auto"/>
          <w:kern w:val="0"/>
          <w:sz w:val="30"/>
          <w:szCs w:val="30"/>
          <w:lang w:val="zh-CN"/>
        </w:rPr>
        <w:t>网格）相关内容：</w:t>
      </w:r>
    </w:p>
    <w:p w14:paraId="6CDA580D">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一、前言</w:t>
      </w:r>
    </w:p>
    <w:p w14:paraId="39AEB892">
      <w:pPr>
        <w:autoSpaceDE w:val="0"/>
        <w:autoSpaceDN w:val="0"/>
        <w:adjustRightInd w:val="0"/>
        <w:spacing w:line="600" w:lineRule="exact"/>
        <w:ind w:firstLine="640"/>
        <w:rPr>
          <w:rFonts w:ascii="仿宋" w:hAnsi="仿宋" w:eastAsia="仿宋" w:cs="仿宋"/>
          <w:color w:val="auto"/>
          <w:sz w:val="30"/>
          <w:szCs w:val="30"/>
        </w:rPr>
      </w:pPr>
      <w:r>
        <w:rPr>
          <w:rFonts w:hint="eastAsia" w:ascii="仿宋" w:hAnsi="仿宋" w:eastAsia="仿宋" w:cs="仿宋"/>
          <w:color w:val="auto"/>
          <w:kern w:val="0"/>
          <w:sz w:val="30"/>
          <w:szCs w:val="30"/>
          <w:lang w:val="zh-CN"/>
        </w:rPr>
        <w:t>彭浦新村街道位于静安区北部，是一个以工薪阶层为主的特大型居住社区，辖区面积3.81平方公里，下辖33个居委会，67个居民小区,实有人口约14万，居民户数6万余户，辖区内有大小道路13条。</w:t>
      </w:r>
      <w:r>
        <w:rPr>
          <w:rFonts w:hint="eastAsia" w:ascii="仿宋" w:hAnsi="仿宋" w:eastAsia="仿宋" w:cs="仿宋"/>
          <w:color w:val="auto"/>
          <w:kern w:val="0"/>
          <w:sz w:val="30"/>
          <w:szCs w:val="30"/>
        </w:rPr>
        <w:t>南北以共和新路、东西以临汾路为界，街道辖区共分为三个综合网格，</w:t>
      </w:r>
      <w:r>
        <w:rPr>
          <w:rFonts w:hint="eastAsia" w:ascii="仿宋_GB2312" w:hAnsi="仿宋_GB2312" w:eastAsia="仿宋_GB2312" w:cs="仿宋_GB2312"/>
          <w:color w:val="auto"/>
          <w:sz w:val="30"/>
          <w:szCs w:val="30"/>
        </w:rPr>
        <w:t>共和新路中线以东街道辖区</w:t>
      </w:r>
      <w:r>
        <w:rPr>
          <w:rFonts w:hint="eastAsia" w:ascii="仿宋" w:hAnsi="仿宋" w:eastAsia="仿宋" w:cs="仿宋"/>
          <w:color w:val="auto"/>
          <w:kern w:val="0"/>
          <w:sz w:val="30"/>
          <w:szCs w:val="30"/>
        </w:rPr>
        <w:t>为第一综合网格，</w:t>
      </w:r>
      <w:r>
        <w:rPr>
          <w:rFonts w:hint="eastAsia" w:ascii="仿宋_GB2312" w:hAnsi="仿宋_GB2312" w:eastAsia="仿宋_GB2312" w:cs="仿宋_GB2312"/>
          <w:color w:val="auto"/>
          <w:sz w:val="30"/>
          <w:szCs w:val="30"/>
        </w:rPr>
        <w:t>共和新路中线以西临汾路中线以南街道辖区为</w:t>
      </w:r>
      <w:r>
        <w:rPr>
          <w:rFonts w:hint="eastAsia" w:ascii="仿宋" w:hAnsi="仿宋" w:eastAsia="仿宋" w:cs="仿宋"/>
          <w:color w:val="auto"/>
          <w:kern w:val="0"/>
          <w:sz w:val="30"/>
          <w:szCs w:val="30"/>
        </w:rPr>
        <w:t>第二综合网格，</w:t>
      </w:r>
      <w:r>
        <w:rPr>
          <w:rFonts w:hint="eastAsia" w:ascii="仿宋_GB2312" w:hAnsi="仿宋_GB2312" w:eastAsia="仿宋_GB2312" w:cs="仿宋_GB2312"/>
          <w:color w:val="auto"/>
          <w:sz w:val="30"/>
          <w:szCs w:val="30"/>
        </w:rPr>
        <w:t>共和新路中线以西临汾路中线以北街道辖区</w:t>
      </w:r>
      <w:r>
        <w:rPr>
          <w:rFonts w:hint="eastAsia" w:ascii="仿宋" w:hAnsi="仿宋" w:eastAsia="仿宋" w:cs="仿宋"/>
          <w:color w:val="auto"/>
          <w:kern w:val="0"/>
          <w:sz w:val="30"/>
          <w:szCs w:val="30"/>
        </w:rPr>
        <w:t>为第三综合网格</w:t>
      </w:r>
      <w:r>
        <w:rPr>
          <w:rFonts w:hint="eastAsia" w:ascii="仿宋" w:hAnsi="仿宋" w:eastAsia="仿宋" w:cs="仿宋"/>
          <w:color w:val="auto"/>
          <w:kern w:val="0"/>
          <w:sz w:val="30"/>
          <w:szCs w:val="30"/>
          <w:lang w:val="zh-CN"/>
        </w:rPr>
        <w:t>，共有门责单位1600余家，含5个菜场及疏导点，</w:t>
      </w:r>
      <w:r>
        <w:rPr>
          <w:rFonts w:hint="eastAsia" w:ascii="仿宋" w:hAnsi="仿宋" w:eastAsia="仿宋" w:cs="仿宋"/>
          <w:color w:val="auto"/>
          <w:kern w:val="0"/>
          <w:sz w:val="30"/>
          <w:szCs w:val="30"/>
        </w:rPr>
        <w:t>轨道交通一号线在辖区内设有</w:t>
      </w:r>
      <w:r>
        <w:rPr>
          <w:rFonts w:hint="eastAsia" w:ascii="仿宋" w:hAnsi="仿宋" w:eastAsia="仿宋" w:cs="仿宋"/>
          <w:color w:val="auto"/>
          <w:kern w:val="0"/>
          <w:sz w:val="30"/>
          <w:szCs w:val="30"/>
          <w:lang w:val="zh-CN"/>
        </w:rPr>
        <w:t>彭浦新村</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、共康路</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两个</w:t>
      </w:r>
      <w:r>
        <w:rPr>
          <w:rFonts w:hint="eastAsia" w:ascii="仿宋" w:hAnsi="仿宋" w:eastAsia="仿宋" w:cs="仿宋"/>
          <w:color w:val="auto"/>
          <w:kern w:val="0"/>
          <w:sz w:val="30"/>
          <w:szCs w:val="30"/>
        </w:rPr>
        <w:t>站点</w:t>
      </w:r>
      <w:r>
        <w:rPr>
          <w:rFonts w:hint="eastAsia" w:ascii="仿宋" w:hAnsi="仿宋" w:eastAsia="仿宋" w:cs="仿宋"/>
          <w:color w:val="auto"/>
          <w:kern w:val="0"/>
          <w:sz w:val="30"/>
          <w:szCs w:val="30"/>
          <w:lang w:val="zh-CN"/>
        </w:rPr>
        <w:t>。</w:t>
      </w:r>
    </w:p>
    <w:p w14:paraId="443C61C9">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为</w:t>
      </w:r>
      <w:r>
        <w:rPr>
          <w:rFonts w:hint="eastAsia" w:ascii="仿宋" w:hAnsi="仿宋" w:eastAsia="仿宋" w:cs="仿宋"/>
          <w:color w:val="auto"/>
          <w:kern w:val="0"/>
          <w:sz w:val="30"/>
          <w:szCs w:val="30"/>
        </w:rPr>
        <w:t>实现街道“全要素精细化管理”的目标</w:t>
      </w:r>
      <w:r>
        <w:rPr>
          <w:rFonts w:hint="eastAsia" w:ascii="仿宋" w:hAnsi="仿宋" w:eastAsia="仿宋" w:cs="仿宋"/>
          <w:color w:val="auto"/>
          <w:kern w:val="0"/>
          <w:sz w:val="30"/>
          <w:szCs w:val="30"/>
          <w:lang w:val="zh-CN"/>
        </w:rPr>
        <w:t>，</w:t>
      </w:r>
      <w:r>
        <w:rPr>
          <w:rFonts w:hint="eastAsia" w:ascii="仿宋" w:hAnsi="仿宋" w:eastAsia="仿宋" w:cs="仿宋"/>
          <w:color w:val="auto"/>
          <w:kern w:val="0"/>
          <w:sz w:val="30"/>
          <w:szCs w:val="30"/>
        </w:rPr>
        <w:t>继续提升市容环境，</w:t>
      </w:r>
      <w:r>
        <w:rPr>
          <w:rFonts w:hint="eastAsia" w:ascii="仿宋" w:hAnsi="仿宋" w:eastAsia="仿宋" w:cs="仿宋"/>
          <w:color w:val="auto"/>
          <w:kern w:val="0"/>
          <w:sz w:val="30"/>
          <w:szCs w:val="30"/>
          <w:lang w:val="zh-CN"/>
        </w:rPr>
        <w:t>配强支撑执行力量，现拟采用购买社会服务的形式强化城区综合管理力量，此决定已报区财政局采管办备案。现邀请具有相关资质的公司参与投标，希望其仔细阅读邀标书，编制投标文件，对招标书提出的要求和条件作出实质性的响应。</w:t>
      </w:r>
    </w:p>
    <w:p w14:paraId="230F68CF">
      <w:pPr>
        <w:autoSpaceDE w:val="0"/>
        <w:autoSpaceDN w:val="0"/>
        <w:adjustRightInd w:val="0"/>
        <w:spacing w:line="600" w:lineRule="exact"/>
        <w:ind w:firstLine="600" w:firstLineChars="200"/>
        <w:rPr>
          <w:rFonts w:hint="default" w:ascii="黑体" w:hAnsi="黑体" w:eastAsia="黑体" w:cs="仿宋"/>
          <w:b w:val="0"/>
          <w:bCs w:val="0"/>
          <w:color w:val="auto"/>
          <w:kern w:val="0"/>
          <w:sz w:val="30"/>
          <w:szCs w:val="30"/>
          <w:lang w:val="en-US" w:eastAsia="zh-CN"/>
        </w:rPr>
      </w:pPr>
      <w:r>
        <w:rPr>
          <w:rFonts w:hint="eastAsia" w:ascii="黑体" w:hAnsi="黑体" w:eastAsia="黑体" w:cs="仿宋"/>
          <w:b w:val="0"/>
          <w:bCs w:val="0"/>
          <w:color w:val="auto"/>
          <w:kern w:val="0"/>
          <w:sz w:val="30"/>
          <w:szCs w:val="30"/>
          <w:lang w:val="zh-CN"/>
        </w:rPr>
        <w:t>二、标的、</w:t>
      </w:r>
      <w:r>
        <w:rPr>
          <w:rFonts w:hint="eastAsia" w:ascii="黑体" w:hAnsi="黑体" w:eastAsia="黑体" w:cs="仿宋"/>
          <w:b w:val="0"/>
          <w:bCs w:val="0"/>
          <w:color w:val="auto"/>
          <w:kern w:val="0"/>
          <w:sz w:val="30"/>
          <w:szCs w:val="30"/>
          <w:lang w:val="en-US" w:eastAsia="zh-CN"/>
        </w:rPr>
        <w:t>服务期及付款方式</w:t>
      </w:r>
    </w:p>
    <w:p w14:paraId="59B90482">
      <w:pPr>
        <w:autoSpaceDE w:val="0"/>
        <w:autoSpaceDN w:val="0"/>
        <w:adjustRightInd w:val="0"/>
        <w:spacing w:line="600" w:lineRule="exact"/>
        <w:ind w:firstLine="64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本包件招标项目为</w:t>
      </w: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第一综合网格城区综合管理服务</w:t>
      </w:r>
      <w:r>
        <w:rPr>
          <w:rFonts w:hint="eastAsia" w:ascii="仿宋" w:hAnsi="仿宋" w:eastAsia="仿宋" w:cs="仿宋"/>
          <w:color w:val="auto"/>
          <w:kern w:val="0"/>
          <w:sz w:val="30"/>
          <w:szCs w:val="30"/>
          <w:lang w:val="zh-CN"/>
        </w:rPr>
        <w:t>联勤队，本项目服务期限为</w:t>
      </w:r>
      <w:r>
        <w:rPr>
          <w:rFonts w:hint="eastAsia" w:ascii="仿宋" w:hAnsi="仿宋" w:eastAsia="仿宋" w:cs="仿宋"/>
          <w:color w:val="auto"/>
          <w:kern w:val="0"/>
          <w:sz w:val="30"/>
          <w:szCs w:val="30"/>
        </w:rPr>
        <w:t>2026年1月1日至12月31日</w:t>
      </w:r>
      <w:r>
        <w:rPr>
          <w:rFonts w:hint="eastAsia" w:ascii="仿宋" w:hAnsi="仿宋" w:eastAsia="仿宋" w:cs="仿宋"/>
          <w:color w:val="auto"/>
          <w:kern w:val="0"/>
          <w:sz w:val="30"/>
          <w:szCs w:val="30"/>
          <w:lang w:val="zh-CN"/>
        </w:rPr>
        <w:t>，招标结束后签定正式服务合同，合同有效期</w:t>
      </w:r>
      <w:r>
        <w:rPr>
          <w:rFonts w:hint="eastAsia" w:ascii="仿宋" w:hAnsi="仿宋" w:eastAsia="仿宋" w:cs="仿宋"/>
          <w:color w:val="auto"/>
          <w:kern w:val="0"/>
          <w:sz w:val="30"/>
          <w:szCs w:val="30"/>
        </w:rPr>
        <w:t>十二</w:t>
      </w:r>
      <w:r>
        <w:rPr>
          <w:rFonts w:hint="eastAsia" w:ascii="仿宋" w:hAnsi="仿宋" w:eastAsia="仿宋" w:cs="仿宋"/>
          <w:color w:val="auto"/>
          <w:kern w:val="0"/>
          <w:sz w:val="30"/>
          <w:szCs w:val="30"/>
          <w:lang w:val="zh-CN"/>
        </w:rPr>
        <w:t>个月。本包件的采购预算为</w:t>
      </w:r>
      <w:r>
        <w:rPr>
          <w:rFonts w:hint="eastAsia" w:ascii="仿宋_GB2312" w:eastAsia="仿宋_GB2312"/>
          <w:color w:val="auto"/>
          <w:sz w:val="32"/>
          <w:szCs w:val="32"/>
        </w:rPr>
        <w:t>2975400</w:t>
      </w:r>
      <w:r>
        <w:rPr>
          <w:rFonts w:hint="eastAsia" w:ascii="仿宋" w:hAnsi="仿宋" w:eastAsia="仿宋" w:cs="仿宋"/>
          <w:color w:val="auto"/>
          <w:kern w:val="0"/>
          <w:sz w:val="30"/>
          <w:szCs w:val="30"/>
          <w:lang w:val="zh-CN"/>
        </w:rPr>
        <w:t>元人民币，超过采购预算的投标不予接受。</w:t>
      </w:r>
      <w:r>
        <w:rPr>
          <w:rFonts w:hint="eastAsia" w:ascii="仿宋" w:hAnsi="仿宋" w:eastAsia="仿宋" w:cs="仿宋"/>
          <w:color w:val="auto"/>
          <w:kern w:val="0"/>
          <w:sz w:val="30"/>
          <w:szCs w:val="30"/>
          <w:lang w:val="en-US" w:eastAsia="zh-CN"/>
        </w:rPr>
        <w:t>付款方式为按月支付。</w:t>
      </w:r>
    </w:p>
    <w:p w14:paraId="72D34AA1">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三、服务内容、目标、要求及考核要求</w:t>
      </w:r>
    </w:p>
    <w:p w14:paraId="618DBE87">
      <w:pPr>
        <w:autoSpaceDE w:val="0"/>
        <w:autoSpaceDN w:val="0"/>
        <w:adjustRightInd w:val="0"/>
        <w:spacing w:line="600" w:lineRule="exact"/>
        <w:ind w:firstLine="640"/>
        <w:rPr>
          <w:rFonts w:hint="eastAsia"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（一）</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范围</w:t>
      </w:r>
    </w:p>
    <w:p w14:paraId="0B4E2774">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第一综合网格城区综合管理服务</w:t>
      </w:r>
      <w:r>
        <w:rPr>
          <w:rFonts w:hint="eastAsia" w:ascii="仿宋" w:hAnsi="仿宋" w:eastAsia="仿宋" w:cs="仿宋"/>
          <w:color w:val="auto"/>
          <w:kern w:val="0"/>
          <w:sz w:val="30"/>
          <w:szCs w:val="30"/>
          <w:lang w:val="zh-CN"/>
        </w:rPr>
        <w:t>联勤队，负责</w:t>
      </w:r>
      <w:r>
        <w:rPr>
          <w:rFonts w:hint="eastAsia" w:ascii="仿宋_GB2312" w:hAnsi="仿宋_GB2312" w:eastAsia="仿宋_GB2312" w:cs="仿宋_GB2312"/>
          <w:color w:val="auto"/>
          <w:sz w:val="30"/>
          <w:szCs w:val="30"/>
        </w:rPr>
        <w:t>第一综合网格（共和新路中线以东街道辖区）</w:t>
      </w:r>
      <w:r>
        <w:rPr>
          <w:rFonts w:hint="eastAsia" w:ascii="仿宋" w:hAnsi="仿宋" w:eastAsia="仿宋" w:cs="仿宋"/>
          <w:color w:val="auto"/>
          <w:kern w:val="0"/>
          <w:sz w:val="30"/>
          <w:szCs w:val="30"/>
          <w:lang w:val="zh-CN"/>
        </w:rPr>
        <w:t>的市容环境综合管理</w:t>
      </w:r>
      <w:r>
        <w:rPr>
          <w:rFonts w:hint="eastAsia" w:ascii="仿宋" w:hAnsi="仿宋" w:eastAsia="仿宋" w:cs="仿宋"/>
          <w:color w:val="auto"/>
          <w:kern w:val="0"/>
          <w:sz w:val="30"/>
          <w:szCs w:val="30"/>
        </w:rPr>
        <w:t>与网格监督管理</w:t>
      </w:r>
      <w:r>
        <w:rPr>
          <w:rFonts w:hint="eastAsia" w:ascii="仿宋" w:hAnsi="仿宋" w:eastAsia="仿宋" w:cs="仿宋"/>
          <w:color w:val="auto"/>
          <w:kern w:val="0"/>
          <w:sz w:val="30"/>
          <w:szCs w:val="30"/>
          <w:lang w:val="zh-CN"/>
        </w:rPr>
        <w:t>。</w:t>
      </w:r>
    </w:p>
    <w:p w14:paraId="3A08731C">
      <w:pPr>
        <w:autoSpaceDE w:val="0"/>
        <w:autoSpaceDN w:val="0"/>
        <w:adjustRightInd w:val="0"/>
        <w:spacing w:line="600" w:lineRule="exact"/>
        <w:ind w:firstLine="64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（二）</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内容及</w:t>
      </w:r>
      <w:r>
        <w:rPr>
          <w:rFonts w:hint="eastAsia" w:ascii="仿宋" w:hAnsi="仿宋" w:eastAsia="仿宋" w:cs="仿宋"/>
          <w:b/>
          <w:bCs/>
          <w:color w:val="auto"/>
          <w:kern w:val="0"/>
          <w:sz w:val="30"/>
          <w:szCs w:val="30"/>
          <w:lang w:val="zh-CN"/>
        </w:rPr>
        <w:t>目标</w:t>
      </w:r>
    </w:p>
    <w:p w14:paraId="6C2AE87F">
      <w:pPr>
        <w:autoSpaceDE w:val="0"/>
        <w:autoSpaceDN w:val="0"/>
        <w:adjustRightInd w:val="0"/>
        <w:spacing w:line="600" w:lineRule="exact"/>
        <w:ind w:firstLine="602" w:firstLineChars="200"/>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1</w:t>
      </w:r>
      <w:r>
        <w:rPr>
          <w:rFonts w:hint="eastAsia" w:ascii="仿宋" w:hAnsi="仿宋" w:eastAsia="仿宋" w:cs="仿宋"/>
          <w:b/>
          <w:bCs/>
          <w:color w:val="auto"/>
          <w:kern w:val="0"/>
          <w:sz w:val="30"/>
          <w:szCs w:val="30"/>
          <w:lang w:val="zh-CN"/>
        </w:rPr>
        <w:t>、市容环境综合管理内容及目标</w:t>
      </w:r>
    </w:p>
    <w:p w14:paraId="21133258">
      <w:pPr>
        <w:autoSpaceDE w:val="0"/>
        <w:autoSpaceDN w:val="0"/>
        <w:adjustRightInd w:val="0"/>
        <w:spacing w:line="600" w:lineRule="exact"/>
        <w:ind w:firstLine="602" w:firstLineChars="200"/>
        <w:rPr>
          <w:rFonts w:ascii="仿宋" w:hAnsi="仿宋" w:eastAsia="仿宋" w:cs="Calibri"/>
          <w:color w:val="auto"/>
          <w:kern w:val="0"/>
          <w:sz w:val="30"/>
          <w:szCs w:val="30"/>
          <w:lang w:val="zh-CN"/>
        </w:rPr>
      </w:pPr>
      <w:r>
        <w:rPr>
          <w:rFonts w:hint="eastAsia" w:ascii="仿宋" w:hAnsi="仿宋" w:eastAsia="仿宋" w:cs="仿宋"/>
          <w:b/>
          <w:bCs/>
          <w:color w:val="auto"/>
          <w:kern w:val="0"/>
          <w:sz w:val="30"/>
          <w:szCs w:val="30"/>
          <w:lang w:val="zh-CN"/>
        </w:rPr>
        <w:t>（1）市容管理内容及目标</w:t>
      </w:r>
    </w:p>
    <w:p w14:paraId="2C9383E4">
      <w:pPr>
        <w:autoSpaceDE w:val="0"/>
        <w:autoSpaceDN w:val="0"/>
        <w:adjustRightInd w:val="0"/>
        <w:spacing w:line="600" w:lineRule="exact"/>
        <w:ind w:firstLine="600" w:firstLineChars="200"/>
        <w:rPr>
          <w:rFonts w:ascii="仿宋" w:hAnsi="仿宋" w:eastAsia="仿宋" w:cs="Calibri"/>
          <w:color w:val="auto"/>
          <w:kern w:val="0"/>
          <w:sz w:val="30"/>
          <w:szCs w:val="30"/>
          <w:lang w:val="zh-CN"/>
        </w:rPr>
      </w:pPr>
      <w:r>
        <w:rPr>
          <w:rFonts w:ascii="仿宋" w:hAnsi="仿宋" w:eastAsia="仿宋" w:cs="Calibri"/>
          <w:color w:val="auto"/>
          <w:kern w:val="0"/>
          <w:sz w:val="30"/>
          <w:szCs w:val="30"/>
          <w:lang w:val="zh-CN"/>
        </w:rPr>
        <w:t>①</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保持辖区市容环境整洁、有序</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对辖区内市容环境进行巡查，做到</w:t>
      </w:r>
      <w:r>
        <w:rPr>
          <w:rFonts w:ascii="仿宋" w:hAnsi="仿宋" w:eastAsia="仿宋" w:cs="Calibri"/>
          <w:color w:val="auto"/>
          <w:kern w:val="0"/>
          <w:sz w:val="30"/>
          <w:szCs w:val="30"/>
          <w:lang w:val="zh-CN"/>
        </w:rPr>
        <w:t>无乱设摊、乱搭建、乱张贴、乱涂写、乱刻画、乱吊挂、乱堆放</w:t>
      </w:r>
      <w:r>
        <w:rPr>
          <w:rFonts w:hint="eastAsia" w:ascii="仿宋" w:hAnsi="仿宋" w:eastAsia="仿宋" w:cs="Calibri"/>
          <w:color w:val="auto"/>
          <w:kern w:val="0"/>
          <w:sz w:val="30"/>
          <w:szCs w:val="30"/>
          <w:lang w:val="zh-CN"/>
        </w:rPr>
        <w:t>。</w:t>
      </w:r>
    </w:p>
    <w:p w14:paraId="10BDE0FD">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②</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保障道路环境优良：及时劝阻向道路</w:t>
      </w:r>
      <w:r>
        <w:rPr>
          <w:rFonts w:ascii="仿宋" w:hAnsi="仿宋" w:eastAsia="仿宋" w:cs="Calibri"/>
          <w:color w:val="auto"/>
          <w:kern w:val="0"/>
          <w:sz w:val="30"/>
          <w:szCs w:val="30"/>
          <w:lang w:val="zh-CN"/>
        </w:rPr>
        <w:t>倾倒渣土、污水、废油、粪便、动物尸体、垃圾和废弃物行为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协助城管予以处置并报街道；劝阻损坏道路、路面行为，及时发现道路、上街沿、台阶等破损坑洼处并上报街道；及时劝离乱设摊人员，协助城管处罚乱设摊行为；劝阻占道经营、乱堆物或乱设置广告牌的行为，协助城管予以处置；劝阻损坏果壳箱及在其周边乱扔垃圾的行为，及时发现破损果壳箱及周边散落垃圾并报街道；督促市民不</w:t>
      </w:r>
      <w:r>
        <w:rPr>
          <w:rFonts w:hint="eastAsia" w:ascii="仿宋" w:hAnsi="仿宋" w:eastAsia="仿宋" w:cs="仿宋"/>
          <w:color w:val="auto"/>
          <w:kern w:val="0"/>
          <w:sz w:val="30"/>
          <w:szCs w:val="30"/>
          <w:lang w:val="zh-CN"/>
        </w:rPr>
        <w:t>在道路上焚烧锡箔锡纸、树叶、垃圾、或者其他物品。</w:t>
      </w:r>
    </w:p>
    <w:p w14:paraId="51EC7C5D">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ascii="仿宋" w:hAnsi="仿宋" w:eastAsia="仿宋" w:cs="Calibri"/>
          <w:color w:val="auto"/>
          <w:kern w:val="0"/>
          <w:sz w:val="30"/>
          <w:szCs w:val="30"/>
          <w:lang w:val="zh-CN"/>
        </w:rPr>
        <w:t>③</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保障建（构）筑物整洁、有序</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保障墙面</w:t>
      </w:r>
      <w:r>
        <w:rPr>
          <w:rFonts w:ascii="仿宋" w:hAnsi="仿宋" w:eastAsia="仿宋" w:cs="Calibri"/>
          <w:color w:val="auto"/>
          <w:kern w:val="0"/>
          <w:sz w:val="30"/>
          <w:szCs w:val="30"/>
          <w:lang w:val="zh-CN"/>
        </w:rPr>
        <w:t>立面整洁完好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及时劝阻破坏墙面立面行为，发现破损缺失及时报街道</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保持商铺店招按规范设置、外观完好整洁，</w:t>
      </w:r>
      <w:r>
        <w:rPr>
          <w:rFonts w:ascii="仿宋" w:hAnsi="仿宋" w:eastAsia="仿宋" w:cs="Calibri"/>
          <w:color w:val="auto"/>
          <w:kern w:val="0"/>
          <w:sz w:val="30"/>
          <w:szCs w:val="30"/>
          <w:lang w:val="zh-CN"/>
        </w:rPr>
        <w:t>无擅自设置店招店牌、无擅自更改招面字体、店招箱体和面板行为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发现破损与违规时督促商户整改并报街道；督促商户落实门责制，做到</w:t>
      </w:r>
      <w:r>
        <w:rPr>
          <w:rFonts w:ascii="仿宋" w:hAnsi="仿宋" w:eastAsia="仿宋" w:cs="Calibri"/>
          <w:color w:val="auto"/>
          <w:kern w:val="0"/>
          <w:sz w:val="30"/>
          <w:szCs w:val="30"/>
          <w:lang w:val="zh-CN"/>
        </w:rPr>
        <w:t>门前市容环境责任区地面清洁</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督促商户保持</w:t>
      </w:r>
      <w:r>
        <w:rPr>
          <w:rFonts w:ascii="仿宋" w:hAnsi="仿宋" w:eastAsia="仿宋" w:cs="Calibri"/>
          <w:color w:val="auto"/>
          <w:kern w:val="0"/>
          <w:sz w:val="30"/>
          <w:szCs w:val="30"/>
          <w:lang w:val="zh-CN"/>
        </w:rPr>
        <w:t>橱窗、门窗</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墙面</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立柱</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玻璃</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灯光等点位的</w:t>
      </w:r>
      <w:r>
        <w:rPr>
          <w:rFonts w:ascii="仿宋" w:hAnsi="仿宋" w:eastAsia="仿宋" w:cs="Calibri"/>
          <w:color w:val="auto"/>
          <w:kern w:val="0"/>
          <w:sz w:val="30"/>
          <w:szCs w:val="30"/>
          <w:lang w:val="zh-CN"/>
        </w:rPr>
        <w:t>清洁完好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文明经营，不在橱窗、玻璃门等处对外过度张贴标语、促销词、广告以及使用扩音喇叭，发现后及时劝阻并协助城管处置；及时发现散发小广告、喷贴黑色小广告以及乱设置广告横幅的行为，并协助城管处置；督促商户及相关单位保持附属设施及公共设施（如空调机架、各类亭棚）完好整洁；督促商户及相关单位不</w:t>
      </w:r>
      <w:r>
        <w:rPr>
          <w:rFonts w:ascii="仿宋" w:hAnsi="仿宋" w:eastAsia="仿宋" w:cs="Calibri"/>
          <w:color w:val="auto"/>
          <w:kern w:val="0"/>
          <w:sz w:val="30"/>
          <w:szCs w:val="30"/>
          <w:lang w:val="zh-CN"/>
        </w:rPr>
        <w:t>占人行</w:t>
      </w:r>
      <w:r>
        <w:rPr>
          <w:rFonts w:hint="eastAsia" w:ascii="仿宋" w:hAnsi="仿宋" w:eastAsia="仿宋" w:cs="Calibri"/>
          <w:color w:val="auto"/>
          <w:kern w:val="0"/>
          <w:sz w:val="30"/>
          <w:szCs w:val="30"/>
        </w:rPr>
        <w:t>道</w:t>
      </w:r>
      <w:r>
        <w:rPr>
          <w:rFonts w:ascii="仿宋" w:hAnsi="仿宋" w:eastAsia="仿宋" w:cs="Calibri"/>
          <w:color w:val="auto"/>
          <w:kern w:val="0"/>
          <w:sz w:val="30"/>
          <w:szCs w:val="30"/>
          <w:lang w:val="zh-CN"/>
        </w:rPr>
        <w:t>上街沿卸货，</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占道洗车，</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w:t>
      </w:r>
      <w:r>
        <w:rPr>
          <w:rFonts w:hint="eastAsia" w:ascii="仿宋" w:hAnsi="仿宋" w:eastAsia="仿宋" w:cs="Calibri"/>
          <w:color w:val="auto"/>
          <w:kern w:val="0"/>
          <w:sz w:val="30"/>
          <w:szCs w:val="30"/>
        </w:rPr>
        <w:t>开展</w:t>
      </w:r>
      <w:r>
        <w:rPr>
          <w:rFonts w:ascii="仿宋" w:hAnsi="仿宋" w:eastAsia="仿宋" w:cs="Calibri"/>
          <w:color w:val="auto"/>
          <w:kern w:val="0"/>
          <w:sz w:val="30"/>
          <w:szCs w:val="30"/>
          <w:lang w:val="zh-CN"/>
        </w:rPr>
        <w:t>经营、生产、加工、制作</w:t>
      </w:r>
      <w:r>
        <w:rPr>
          <w:rFonts w:hint="eastAsia" w:ascii="仿宋" w:hAnsi="仿宋" w:eastAsia="仿宋" w:cs="Calibri"/>
          <w:color w:val="auto"/>
          <w:kern w:val="0"/>
          <w:sz w:val="30"/>
          <w:szCs w:val="30"/>
        </w:rPr>
        <w:t>等经营活动</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超出门窗放置垃圾桶</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废物箱</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督促商户及相关单位</w:t>
      </w:r>
      <w:r>
        <w:rPr>
          <w:rFonts w:hint="eastAsia" w:ascii="仿宋" w:hAnsi="仿宋" w:eastAsia="仿宋" w:cs="仿宋"/>
          <w:color w:val="auto"/>
          <w:kern w:val="0"/>
          <w:sz w:val="30"/>
          <w:szCs w:val="30"/>
        </w:rPr>
        <w:t>不</w:t>
      </w:r>
      <w:r>
        <w:rPr>
          <w:rFonts w:hint="eastAsia" w:ascii="仿宋" w:hAnsi="仿宋" w:eastAsia="仿宋" w:cs="仿宋"/>
          <w:color w:val="auto"/>
          <w:kern w:val="0"/>
          <w:sz w:val="30"/>
          <w:szCs w:val="30"/>
          <w:lang w:val="zh-CN"/>
        </w:rPr>
        <w:t>在道路上设置水龙头、水池、插座、拖线板等。</w:t>
      </w:r>
    </w:p>
    <w:p w14:paraId="4F8126AD">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④</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保障绿地环境整洁优良：劝阻向路边绿化带内乱扔垃圾、便溺的行为，协助城管、环卫部门处置；及时发现路边绿化枯死、缺失情况并报街道。</w:t>
      </w:r>
    </w:p>
    <w:p w14:paraId="7FAEC170">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⑤</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保障工地周边环境整洁：督促工地规范设置围栏，确保围栏完好整洁；督促工地落实周边及出入口无泥浆、污水或砂石散落，围栏外没有渣土、垃圾和建筑材料乱堆放。</w:t>
      </w:r>
    </w:p>
    <w:p w14:paraId="7E176086">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⑥</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劝导</w:t>
      </w:r>
      <w:r>
        <w:rPr>
          <w:rFonts w:ascii="仿宋" w:hAnsi="仿宋" w:eastAsia="仿宋" w:cs="Calibri"/>
          <w:color w:val="auto"/>
          <w:kern w:val="0"/>
          <w:sz w:val="30"/>
          <w:szCs w:val="30"/>
          <w:lang w:val="zh-CN"/>
        </w:rPr>
        <w:t>市民文明行为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劝导市民不</w:t>
      </w:r>
      <w:r>
        <w:rPr>
          <w:rFonts w:ascii="仿宋" w:hAnsi="仿宋" w:eastAsia="仿宋" w:cs="Calibri"/>
          <w:color w:val="auto"/>
          <w:kern w:val="0"/>
          <w:sz w:val="30"/>
          <w:szCs w:val="30"/>
          <w:lang w:val="zh-CN"/>
        </w:rPr>
        <w:t>随地吐痰、便溺行为，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乱扔果皮、纸屑、烟蒂、饮料罐、口香糖等废弃物行为，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在道路上刷牙洗漱、洗澡、洗衣、设桌聚餐等不文明行为</w:t>
      </w:r>
      <w:r>
        <w:rPr>
          <w:rFonts w:hint="eastAsia" w:ascii="仿宋" w:hAnsi="仿宋" w:eastAsia="仿宋" w:cs="Calibri"/>
          <w:color w:val="auto"/>
          <w:kern w:val="0"/>
          <w:sz w:val="30"/>
          <w:szCs w:val="30"/>
          <w:lang w:val="zh-CN"/>
        </w:rPr>
        <w:t>。</w:t>
      </w:r>
    </w:p>
    <w:p w14:paraId="7B115D21">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⑦</w:t>
      </w:r>
      <w:r>
        <w:rPr>
          <w:rFonts w:hint="eastAsia" w:ascii="仿宋" w:hAnsi="仿宋" w:eastAsia="仿宋" w:cs="Calibri"/>
          <w:color w:val="auto"/>
          <w:kern w:val="0"/>
          <w:sz w:val="30"/>
          <w:szCs w:val="30"/>
          <w:lang w:val="en-US" w:eastAsia="zh-CN"/>
        </w:rPr>
        <w:t xml:space="preserve"> </w:t>
      </w:r>
      <w:r>
        <w:rPr>
          <w:rFonts w:hint="eastAsia" w:ascii="仿宋" w:hAnsi="仿宋" w:eastAsia="仿宋" w:cs="仿宋"/>
          <w:color w:val="auto"/>
          <w:kern w:val="0"/>
          <w:sz w:val="30"/>
          <w:szCs w:val="30"/>
        </w:rPr>
        <w:t>落实精细化管理要求：发现新开业商户，应当及时报告，并及时督促装修的商户到街道备案，告知商户不安装卷帘门；落实重点场所及区域的市容环境管控;完成其他全要素精细化管理任务。</w:t>
      </w:r>
    </w:p>
    <w:p w14:paraId="05EBBE76">
      <w:pPr>
        <w:pStyle w:val="2"/>
        <w:spacing w:after="0"/>
        <w:ind w:firstLine="602"/>
        <w:rPr>
          <w:rFonts w:ascii="仿宋" w:hAnsi="仿宋" w:eastAsia="仿宋" w:cs="仿宋"/>
          <w:color w:val="auto"/>
          <w:kern w:val="0"/>
          <w:sz w:val="30"/>
          <w:szCs w:val="30"/>
        </w:rPr>
      </w:pPr>
      <w:r>
        <w:rPr>
          <w:rFonts w:hint="eastAsia" w:ascii="仿宋" w:hAnsi="仿宋" w:eastAsia="仿宋" w:cs="仿宋"/>
          <w:b/>
          <w:color w:val="auto"/>
          <w:kern w:val="0"/>
          <w:sz w:val="30"/>
          <w:szCs w:val="30"/>
        </w:rPr>
        <w:t>（2）非机动车管理内容及目标</w:t>
      </w:r>
    </w:p>
    <w:p w14:paraId="7A032E0E">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对协管服务区进行巡查、督促、固守，确保服务区域内非机动车停放、市容环境面貌秩序良好，保持常态。</w:t>
      </w:r>
    </w:p>
    <w:p w14:paraId="2D3903C2">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发现非机动车乱停放现象，应及时阻止，并对非机动车进行规范有序停放（非机动车应当在划线区域内停放，不得随意停放、影响市容环境）。</w:t>
      </w:r>
    </w:p>
    <w:p w14:paraId="50BA8A42">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加强对道路、公园、广场等公共场所的管理。严格控制重点路段非机动车车乱摆放等现象。</w:t>
      </w:r>
    </w:p>
    <w:p w14:paraId="4E88B6F7">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④</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协助其他相关部门做好管理工作。</w:t>
      </w:r>
    </w:p>
    <w:p w14:paraId="4FE07D49">
      <w:pPr>
        <w:autoSpaceDE w:val="0"/>
        <w:autoSpaceDN w:val="0"/>
        <w:adjustRightInd w:val="0"/>
        <w:spacing w:line="600" w:lineRule="exact"/>
        <w:ind w:firstLine="602" w:firstLineChars="200"/>
        <w:rPr>
          <w:rFonts w:ascii="仿宋" w:hAnsi="仿宋" w:eastAsia="仿宋" w:cs="Calibri"/>
          <w:b/>
          <w:bCs/>
          <w:color w:val="auto"/>
          <w:kern w:val="0"/>
          <w:sz w:val="30"/>
          <w:szCs w:val="30"/>
          <w:lang w:val="zh-CN"/>
        </w:rPr>
      </w:pPr>
      <w:r>
        <w:rPr>
          <w:rFonts w:hint="eastAsia" w:ascii="仿宋" w:hAnsi="仿宋" w:eastAsia="仿宋" w:cs="仿宋"/>
          <w:b/>
          <w:color w:val="auto"/>
          <w:kern w:val="0"/>
          <w:sz w:val="30"/>
          <w:szCs w:val="30"/>
        </w:rPr>
        <w:t>（3）</w:t>
      </w:r>
      <w:r>
        <w:rPr>
          <w:rFonts w:hint="eastAsia" w:ascii="仿宋" w:hAnsi="仿宋" w:eastAsia="仿宋" w:cs="Calibri"/>
          <w:b/>
          <w:bCs/>
          <w:color w:val="auto"/>
          <w:kern w:val="0"/>
          <w:sz w:val="30"/>
          <w:szCs w:val="30"/>
          <w:lang w:val="zh-CN"/>
        </w:rPr>
        <w:t>其他服务内容</w:t>
      </w:r>
    </w:p>
    <w:p w14:paraId="205FE89E">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服从街道统一指挥和调配，配合各职能部门开展日常管理、执法辅助、集中整治、应急处置、民兵整组等工作。</w:t>
      </w:r>
    </w:p>
    <w:p w14:paraId="340C2AE9">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24小时听从街道应急调配，且15分钟内必须赶到指定地点(非合同规定或协议时间调配的，街道另行支付加班费用)。</w:t>
      </w:r>
    </w:p>
    <w:p w14:paraId="110CA72B">
      <w:pPr>
        <w:autoSpaceDE w:val="0"/>
        <w:autoSpaceDN w:val="0"/>
        <w:adjustRightInd w:val="0"/>
        <w:spacing w:line="600" w:lineRule="exact"/>
        <w:ind w:firstLine="602" w:firstLineChars="200"/>
        <w:rPr>
          <w:rFonts w:hint="default"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2</w:t>
      </w:r>
      <w:r>
        <w:rPr>
          <w:rFonts w:hint="eastAsia" w:ascii="仿宋" w:hAnsi="仿宋" w:eastAsia="仿宋" w:cs="仿宋"/>
          <w:b/>
          <w:bCs/>
          <w:color w:val="auto"/>
          <w:kern w:val="0"/>
          <w:sz w:val="30"/>
          <w:szCs w:val="30"/>
          <w:lang w:val="zh-CN"/>
        </w:rPr>
        <w:t>、网格监督管理内容</w:t>
      </w:r>
      <w:r>
        <w:rPr>
          <w:rFonts w:hint="eastAsia" w:ascii="仿宋" w:hAnsi="仿宋" w:eastAsia="仿宋" w:cs="仿宋"/>
          <w:b/>
          <w:bCs/>
          <w:color w:val="auto"/>
          <w:kern w:val="0"/>
          <w:sz w:val="30"/>
          <w:szCs w:val="30"/>
          <w:lang w:val="en-US" w:eastAsia="zh-CN"/>
        </w:rPr>
        <w:t>及目标</w:t>
      </w:r>
    </w:p>
    <w:p w14:paraId="55A11921">
      <w:pPr>
        <w:autoSpaceDE w:val="0"/>
        <w:autoSpaceDN w:val="0"/>
        <w:adjustRightInd w:val="0"/>
        <w:spacing w:line="600" w:lineRule="exact"/>
        <w:ind w:firstLine="602" w:firstLineChars="20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（1）</w:t>
      </w:r>
      <w:r>
        <w:rPr>
          <w:rFonts w:hint="eastAsia" w:ascii="仿宋_GB2312" w:hAnsi="仿宋_GB2312" w:eastAsia="仿宋_GB2312" w:cs="仿宋_GB2312"/>
          <w:b/>
          <w:bCs/>
          <w:color w:val="auto"/>
          <w:sz w:val="30"/>
          <w:szCs w:val="30"/>
        </w:rPr>
        <w:t>网格监督服务内容及目标</w:t>
      </w:r>
    </w:p>
    <w:p w14:paraId="2E74D94E">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对街道辖区内所有公共场所、小区、街面的部件、事件类问题及时发现并通过PDA上报（包括单位、商务楼宇、门店）。</w:t>
      </w:r>
    </w:p>
    <w:p w14:paraId="236B2A62">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对各类问题和已完成的工单进行现场核实。</w:t>
      </w:r>
    </w:p>
    <w:p w14:paraId="4882278B">
      <w:pPr>
        <w:autoSpaceDE w:val="0"/>
        <w:autoSpaceDN w:val="0"/>
        <w:adjustRightInd w:val="0"/>
        <w:spacing w:line="600" w:lineRule="exact"/>
        <w:ind w:firstLine="602" w:firstLineChars="200"/>
        <w:rPr>
          <w:rFonts w:ascii="仿宋" w:hAnsi="仿宋" w:eastAsia="仿宋" w:cs="Calibri"/>
          <w:b/>
          <w:bCs/>
          <w:color w:val="auto"/>
          <w:kern w:val="0"/>
          <w:sz w:val="30"/>
          <w:szCs w:val="30"/>
        </w:rPr>
      </w:pPr>
      <w:r>
        <w:rPr>
          <w:rFonts w:hint="eastAsia" w:ascii="仿宋" w:hAnsi="仿宋" w:eastAsia="仿宋" w:cs="仿宋"/>
          <w:b/>
          <w:bCs/>
          <w:color w:val="auto"/>
          <w:kern w:val="0"/>
          <w:sz w:val="30"/>
          <w:szCs w:val="30"/>
        </w:rPr>
        <w:t>（2）</w:t>
      </w:r>
      <w:r>
        <w:rPr>
          <w:rFonts w:hint="eastAsia" w:ascii="仿宋_GB2312" w:hAnsi="仿宋_GB2312" w:eastAsia="仿宋_GB2312" w:cs="仿宋_GB2312"/>
          <w:b/>
          <w:bCs/>
          <w:color w:val="auto"/>
          <w:sz w:val="30"/>
          <w:szCs w:val="30"/>
        </w:rPr>
        <w:t>网格管理平台</w:t>
      </w:r>
      <w:bookmarkStart w:id="0" w:name="OLE_LINK1"/>
      <w:r>
        <w:rPr>
          <w:rFonts w:hint="eastAsia" w:ascii="仿宋_GB2312" w:hAnsi="仿宋_GB2312" w:eastAsia="仿宋_GB2312" w:cs="仿宋_GB2312"/>
          <w:b/>
          <w:bCs/>
          <w:color w:val="auto"/>
          <w:sz w:val="30"/>
          <w:szCs w:val="30"/>
        </w:rPr>
        <w:t>服务内容及目标</w:t>
      </w:r>
      <w:bookmarkEnd w:id="0"/>
    </w:p>
    <w:p w14:paraId="4058BD57">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熟练操作网格平台，完成接单、派单、结案等流程。</w:t>
      </w:r>
    </w:p>
    <w:p w14:paraId="7E58D169">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熟练操作视频监控系统，完成视频巡逻任务。</w:t>
      </w:r>
    </w:p>
    <w:p w14:paraId="336B415E">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汇总统计数据，制作各类表单。</w:t>
      </w:r>
    </w:p>
    <w:p w14:paraId="79895005">
      <w:pPr>
        <w:autoSpaceDE w:val="0"/>
        <w:autoSpaceDN w:val="0"/>
        <w:adjustRightInd w:val="0"/>
        <w:spacing w:line="600" w:lineRule="exact"/>
        <w:ind w:firstLine="602" w:firstLineChars="200"/>
        <w:rPr>
          <w:rFonts w:ascii="仿宋" w:hAnsi="仿宋" w:eastAsia="仿宋" w:cs="仿宋"/>
          <w:color w:val="auto"/>
          <w:kern w:val="0"/>
          <w:sz w:val="30"/>
          <w:szCs w:val="30"/>
        </w:rPr>
      </w:pPr>
      <w:r>
        <w:rPr>
          <w:rFonts w:hint="eastAsia" w:ascii="仿宋" w:hAnsi="仿宋" w:eastAsia="仿宋" w:cs="仿宋"/>
          <w:b/>
          <w:bCs/>
          <w:color w:val="auto"/>
          <w:kern w:val="0"/>
          <w:sz w:val="30"/>
          <w:szCs w:val="30"/>
        </w:rPr>
        <w:t>（三）服务</w:t>
      </w:r>
      <w:r>
        <w:rPr>
          <w:rFonts w:hint="eastAsia" w:ascii="仿宋" w:hAnsi="仿宋" w:eastAsia="仿宋" w:cs="仿宋"/>
          <w:b/>
          <w:bCs/>
          <w:color w:val="auto"/>
          <w:kern w:val="0"/>
          <w:sz w:val="30"/>
          <w:szCs w:val="30"/>
          <w:lang w:val="zh-CN"/>
        </w:rPr>
        <w:t>要求</w:t>
      </w:r>
      <w:r>
        <w:rPr>
          <w:rFonts w:hint="eastAsia" w:ascii="仿宋" w:hAnsi="仿宋" w:eastAsia="仿宋" w:cs="仿宋"/>
          <w:b/>
          <w:bCs/>
          <w:color w:val="auto"/>
          <w:kern w:val="0"/>
          <w:sz w:val="30"/>
          <w:szCs w:val="30"/>
        </w:rPr>
        <w:t>:</w:t>
      </w:r>
    </w:p>
    <w:p w14:paraId="0CD8CB30">
      <w:pPr>
        <w:spacing w:line="600" w:lineRule="exact"/>
        <w:ind w:firstLine="600" w:firstLineChars="20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1、岗位配置及人员要求：</w:t>
      </w:r>
    </w:p>
    <w:tbl>
      <w:tblPr>
        <w:tblStyle w:val="8"/>
        <w:tblW w:w="9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89"/>
        <w:gridCol w:w="1275"/>
        <w:gridCol w:w="1863"/>
        <w:gridCol w:w="3532"/>
      </w:tblGrid>
      <w:tr w14:paraId="1BA0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44B6D066">
            <w:pPr>
              <w:spacing w:line="360" w:lineRule="auto"/>
              <w:jc w:val="center"/>
              <w:rPr>
                <w:rFonts w:eastAsia="华文仿宋"/>
                <w:color w:val="auto"/>
                <w:sz w:val="28"/>
                <w:szCs w:val="28"/>
              </w:rPr>
            </w:pPr>
            <w:r>
              <w:rPr>
                <w:rFonts w:hint="eastAsia" w:eastAsia="华文仿宋" w:cs="华文仿宋"/>
                <w:b/>
                <w:bCs/>
                <w:color w:val="auto"/>
                <w:sz w:val="28"/>
                <w:szCs w:val="28"/>
                <w:lang w:bidi="ar"/>
              </w:rPr>
              <w:t>序号</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3D028E67">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6A8C14E">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岗位数</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02A11F25">
            <w:pPr>
              <w:spacing w:line="360" w:lineRule="auto"/>
              <w:jc w:val="center"/>
              <w:rPr>
                <w:rFonts w:eastAsia="华文仿宋"/>
                <w:color w:val="auto"/>
                <w:sz w:val="28"/>
                <w:szCs w:val="28"/>
              </w:rPr>
            </w:pPr>
            <w:r>
              <w:rPr>
                <w:rFonts w:hint="eastAsia" w:eastAsia="华文仿宋" w:cs="华文仿宋"/>
                <w:b/>
                <w:bCs/>
                <w:color w:val="auto"/>
                <w:sz w:val="28"/>
                <w:szCs w:val="28"/>
                <w:lang w:bidi="ar"/>
              </w:rPr>
              <w:t>工作时间</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757EB721">
            <w:pPr>
              <w:spacing w:line="360" w:lineRule="auto"/>
              <w:jc w:val="center"/>
              <w:rPr>
                <w:rFonts w:eastAsia="华文仿宋"/>
                <w:b/>
                <w:color w:val="auto"/>
                <w:sz w:val="28"/>
                <w:szCs w:val="28"/>
              </w:rPr>
            </w:pPr>
            <w:r>
              <w:rPr>
                <w:rFonts w:hint="eastAsia" w:eastAsia="华文仿宋" w:cs="华文仿宋"/>
                <w:b/>
                <w:bCs/>
                <w:color w:val="auto"/>
                <w:sz w:val="28"/>
                <w:szCs w:val="28"/>
                <w:lang w:bidi="ar"/>
              </w:rPr>
              <w:t>人员要求</w:t>
            </w:r>
          </w:p>
        </w:tc>
      </w:tr>
      <w:tr w14:paraId="6C84D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49B47D94">
            <w:pPr>
              <w:spacing w:line="240" w:lineRule="exact"/>
              <w:jc w:val="center"/>
              <w:rPr>
                <w:rFonts w:hint="eastAsia" w:eastAsia="华文仿宋"/>
                <w:bCs/>
                <w:color w:val="auto"/>
                <w:sz w:val="24"/>
                <w:lang w:val="en-US" w:eastAsia="zh-CN" w:bidi="ar"/>
              </w:rPr>
            </w:pPr>
            <w:r>
              <w:rPr>
                <w:rFonts w:hint="eastAsia" w:eastAsia="华文仿宋"/>
                <w:bCs/>
                <w:color w:val="auto"/>
                <w:sz w:val="24"/>
                <w:lang w:val="en-US" w:eastAsia="zh-CN" w:bidi="ar"/>
              </w:rPr>
              <w:t>1</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06B95137">
            <w:pPr>
              <w:spacing w:line="240" w:lineRule="exact"/>
              <w:jc w:val="center"/>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市容环境管理岗负责人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A765DE6">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410711EF">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145AB170">
            <w:pPr>
              <w:spacing w:line="240" w:lineRule="exact"/>
              <w:rPr>
                <w:rFonts w:hint="eastAsia" w:ascii="仿宋" w:hAnsi="仿宋" w:eastAsia="仿宋" w:cs="仿宋"/>
                <w:color w:val="auto"/>
                <w:sz w:val="24"/>
                <w:lang w:bidi="ar"/>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75DC94B0">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6A4535F5">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eastAsia="zh-CN" w:bidi="ar"/>
              </w:rPr>
              <w:t>；</w:t>
            </w:r>
          </w:p>
          <w:p w14:paraId="582B7097">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5F5566AD">
            <w:pPr>
              <w:spacing w:line="240" w:lineRule="exact"/>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4、具有一年以上相关管理工作经验。</w:t>
            </w:r>
          </w:p>
        </w:tc>
      </w:tr>
      <w:tr w14:paraId="2E22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6916C3F3">
            <w:pPr>
              <w:spacing w:line="240" w:lineRule="exact"/>
              <w:jc w:val="center"/>
              <w:rPr>
                <w:rFonts w:hint="eastAsia" w:eastAsia="华文仿宋"/>
                <w:color w:val="auto"/>
                <w:sz w:val="24"/>
                <w:lang w:eastAsia="zh-CN"/>
              </w:rPr>
            </w:pPr>
            <w:r>
              <w:rPr>
                <w:rFonts w:hint="eastAsia" w:eastAsia="华文仿宋"/>
                <w:bCs/>
                <w:color w:val="auto"/>
                <w:sz w:val="24"/>
                <w:lang w:val="en-US" w:eastAsia="zh-CN" w:bidi="ar"/>
              </w:rPr>
              <w:t>2</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2CEEBC81">
            <w:pPr>
              <w:spacing w:line="240" w:lineRule="exact"/>
              <w:rPr>
                <w:rFonts w:ascii="仿宋" w:hAnsi="仿宋" w:eastAsia="仿宋" w:cs="仿宋"/>
                <w:color w:val="auto"/>
                <w:sz w:val="24"/>
              </w:rPr>
            </w:pPr>
            <w:r>
              <w:rPr>
                <w:rFonts w:hint="eastAsia" w:ascii="仿宋" w:hAnsi="仿宋" w:eastAsia="仿宋" w:cs="仿宋"/>
                <w:color w:val="auto"/>
                <w:sz w:val="24"/>
                <w:lang w:bidi="ar"/>
              </w:rPr>
              <w:t>市容环境管理岗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50A24612">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15</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11BCE0CB">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1DAE614C">
            <w:pPr>
              <w:spacing w:line="240" w:lineRule="exact"/>
              <w:rPr>
                <w:rFonts w:ascii="仿宋" w:hAnsi="仿宋" w:eastAsia="仿宋" w:cs="仿宋"/>
                <w:color w:val="auto"/>
                <w:sz w:val="24"/>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27E6EF26">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0F1D42E4">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5B0C659B">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tc>
      </w:tr>
      <w:tr w14:paraId="1BF8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6E92AC16">
            <w:pPr>
              <w:spacing w:line="240" w:lineRule="exact"/>
              <w:jc w:val="center"/>
              <w:rPr>
                <w:rFonts w:hint="eastAsia" w:eastAsia="华文仿宋"/>
                <w:color w:val="auto"/>
                <w:sz w:val="24"/>
                <w:lang w:eastAsia="zh-CN"/>
              </w:rPr>
            </w:pPr>
            <w:r>
              <w:rPr>
                <w:rFonts w:hint="eastAsia" w:eastAsia="华文仿宋"/>
                <w:color w:val="auto"/>
                <w:sz w:val="24"/>
                <w:lang w:val="en-US" w:eastAsia="zh-CN" w:bidi="ar"/>
              </w:rPr>
              <w:t>3</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1D8BEF10">
            <w:pPr>
              <w:spacing w:line="240" w:lineRule="exact"/>
              <w:jc w:val="center"/>
              <w:rPr>
                <w:rFonts w:ascii="仿宋" w:hAnsi="仿宋" w:eastAsia="仿宋" w:cs="仿宋"/>
                <w:color w:val="auto"/>
                <w:sz w:val="24"/>
              </w:rPr>
            </w:pPr>
            <w:bookmarkStart w:id="1" w:name="OLE_LINK64"/>
            <w:r>
              <w:rPr>
                <w:rFonts w:hint="eastAsia" w:ascii="仿宋" w:hAnsi="仿宋" w:eastAsia="仿宋" w:cs="仿宋"/>
                <w:color w:val="auto"/>
                <w:sz w:val="24"/>
                <w:lang w:bidi="ar"/>
              </w:rPr>
              <w:t>网格监督</w:t>
            </w:r>
            <w:bookmarkEnd w:id="1"/>
            <w:r>
              <w:rPr>
                <w:rFonts w:hint="eastAsia" w:ascii="仿宋" w:hAnsi="仿宋" w:eastAsia="仿宋" w:cs="仿宋"/>
                <w:color w:val="auto"/>
                <w:sz w:val="24"/>
                <w:lang w:bidi="ar"/>
              </w:rPr>
              <w:t>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37D63DF">
            <w:pPr>
              <w:spacing w:line="240" w:lineRule="exact"/>
              <w:ind w:left="-443" w:leftChars="-211" w:firstLine="504" w:firstLineChars="210"/>
              <w:jc w:val="cente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6</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66DF4E0D">
            <w:pPr>
              <w:spacing w:line="240" w:lineRule="exact"/>
              <w:rPr>
                <w:rFonts w:ascii="仿宋" w:hAnsi="仿宋" w:eastAsia="仿宋" w:cs="仿宋"/>
                <w:color w:val="auto"/>
                <w:sz w:val="24"/>
              </w:rPr>
            </w:pPr>
            <w:bookmarkStart w:id="2" w:name="OLE_LINK18"/>
            <w:r>
              <w:rPr>
                <w:rFonts w:hint="eastAsia" w:ascii="仿宋" w:hAnsi="仿宋" w:eastAsia="仿宋" w:cs="仿宋"/>
                <w:color w:val="auto"/>
                <w:sz w:val="24"/>
                <w:lang w:bidi="ar"/>
              </w:rPr>
              <w:t>周一至周五</w:t>
            </w:r>
          </w:p>
          <w:p w14:paraId="22167E5A">
            <w:pPr>
              <w:spacing w:line="240" w:lineRule="exact"/>
              <w:rPr>
                <w:rFonts w:ascii="仿宋" w:hAnsi="仿宋" w:eastAsia="仿宋" w:cs="仿宋"/>
                <w:color w:val="auto"/>
                <w:sz w:val="24"/>
              </w:rPr>
            </w:pPr>
            <w:r>
              <w:rPr>
                <w:rFonts w:hint="eastAsia" w:ascii="仿宋" w:hAnsi="仿宋" w:eastAsia="仿宋" w:cs="仿宋"/>
                <w:color w:val="auto"/>
                <w:sz w:val="24"/>
                <w:lang w:bidi="ar"/>
              </w:rPr>
              <w:t>08:30—17:00</w:t>
            </w:r>
            <w:bookmarkEnd w:id="2"/>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40277B4F">
            <w:pPr>
              <w:spacing w:line="240" w:lineRule="exact"/>
              <w:rPr>
                <w:rFonts w:ascii="仿宋" w:hAnsi="仿宋" w:eastAsia="仿宋" w:cs="仿宋"/>
                <w:color w:val="auto"/>
                <w:sz w:val="24"/>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bidi="ar"/>
              </w:rPr>
              <w:t>；</w:t>
            </w:r>
          </w:p>
          <w:p w14:paraId="7F7504B2">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76D19AFF">
            <w:pPr>
              <w:spacing w:line="240" w:lineRule="exact"/>
              <w:rPr>
                <w:rFonts w:hint="eastAsia"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2B40485F">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4</w:t>
            </w:r>
            <w:r>
              <w:rPr>
                <w:rFonts w:hint="eastAsia" w:ascii="仿宋" w:hAnsi="仿宋" w:eastAsia="仿宋" w:cs="仿宋"/>
                <w:color w:val="auto"/>
                <w:sz w:val="24"/>
                <w:lang w:bidi="ar"/>
              </w:rPr>
              <w:t>、掌握</w:t>
            </w:r>
            <w:r>
              <w:rPr>
                <w:rFonts w:hint="eastAsia" w:ascii="仿宋" w:hAnsi="仿宋" w:eastAsia="仿宋" w:cs="仿宋"/>
                <w:color w:val="auto"/>
                <w:sz w:val="24"/>
                <w:lang w:val="en-US" w:eastAsia="zh-CN" w:bidi="ar"/>
              </w:rPr>
              <w:t>相关电脑</w:t>
            </w:r>
            <w:r>
              <w:rPr>
                <w:rFonts w:hint="eastAsia" w:ascii="仿宋" w:hAnsi="仿宋" w:eastAsia="仿宋" w:cs="仿宋"/>
                <w:color w:val="auto"/>
                <w:sz w:val="24"/>
                <w:lang w:bidi="ar"/>
              </w:rPr>
              <w:t>办公软件操作</w:t>
            </w:r>
            <w:r>
              <w:rPr>
                <w:rFonts w:hint="eastAsia" w:ascii="仿宋" w:hAnsi="仿宋" w:eastAsia="仿宋" w:cs="仿宋"/>
                <w:color w:val="auto"/>
                <w:sz w:val="24"/>
                <w:lang w:eastAsia="zh-CN" w:bidi="ar"/>
              </w:rPr>
              <w:t>。</w:t>
            </w:r>
          </w:p>
        </w:tc>
      </w:tr>
      <w:tr w14:paraId="7B619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18F21F">
            <w:pPr>
              <w:autoSpaceDE w:val="0"/>
              <w:autoSpaceDN w:val="0"/>
              <w:adjustRightInd w:val="0"/>
              <w:spacing w:line="360" w:lineRule="auto"/>
              <w:jc w:val="center"/>
              <w:rPr>
                <w:rFonts w:ascii="仿宋" w:hAnsi="仿宋" w:eastAsia="仿宋" w:cs="仿宋"/>
                <w:color w:val="auto"/>
                <w:kern w:val="0"/>
                <w:sz w:val="24"/>
              </w:rPr>
            </w:pPr>
            <w:r>
              <w:rPr>
                <w:rFonts w:hint="eastAsia" w:ascii="仿宋" w:hAnsi="仿宋" w:eastAsia="仿宋" w:cs="仿宋"/>
                <w:color w:val="auto"/>
                <w:kern w:val="0"/>
                <w:sz w:val="24"/>
                <w:lang w:bidi="ar"/>
              </w:rPr>
              <w:t>合计</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53C9FEC">
            <w:pPr>
              <w:autoSpaceDE w:val="0"/>
              <w:autoSpaceDN w:val="0"/>
              <w:adjustRightInd w:val="0"/>
              <w:spacing w:line="360" w:lineRule="auto"/>
              <w:jc w:val="center"/>
              <w:rPr>
                <w:rFonts w:hint="default"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22</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67D3D37F">
            <w:pPr>
              <w:autoSpaceDE w:val="0"/>
              <w:autoSpaceDN w:val="0"/>
              <w:adjustRightInd w:val="0"/>
              <w:spacing w:line="360" w:lineRule="auto"/>
              <w:jc w:val="center"/>
              <w:rPr>
                <w:rFonts w:ascii="仿宋" w:hAnsi="仿宋" w:eastAsia="仿宋" w:cs="仿宋"/>
                <w:color w:val="auto"/>
                <w:kern w:val="0"/>
                <w:sz w:val="24"/>
              </w:rPr>
            </w:pP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3462AD08">
            <w:pPr>
              <w:autoSpaceDE w:val="0"/>
              <w:autoSpaceDN w:val="0"/>
              <w:adjustRightInd w:val="0"/>
              <w:spacing w:line="360" w:lineRule="auto"/>
              <w:jc w:val="center"/>
              <w:rPr>
                <w:rFonts w:ascii="仿宋" w:hAnsi="仿宋" w:eastAsia="仿宋" w:cs="仿宋"/>
                <w:color w:val="auto"/>
                <w:kern w:val="0"/>
                <w:sz w:val="24"/>
              </w:rPr>
            </w:pPr>
          </w:p>
        </w:tc>
      </w:tr>
    </w:tbl>
    <w:p w14:paraId="6DFA13A5">
      <w:pPr>
        <w:spacing w:line="600" w:lineRule="exact"/>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注：</w:t>
      </w:r>
      <w:bookmarkStart w:id="3" w:name="OLE_LINK4"/>
      <w:r>
        <w:rPr>
          <w:rFonts w:hint="eastAsia" w:ascii="仿宋" w:hAnsi="仿宋" w:eastAsia="仿宋" w:cs="仿宋_GB2312"/>
          <w:color w:val="auto"/>
          <w:sz w:val="30"/>
          <w:szCs w:val="30"/>
        </w:rPr>
        <w:t>根据工作需要，街道可在不超过上述服务总时长的前提下，对实际服务时间进行调整。</w:t>
      </w:r>
    </w:p>
    <w:p w14:paraId="060B2ADE">
      <w:pPr>
        <w:numPr>
          <w:ilvl w:val="0"/>
          <w:numId w:val="1"/>
        </w:numPr>
        <w:spacing w:line="600" w:lineRule="exact"/>
        <w:ind w:firstLine="600" w:firstLineChars="200"/>
        <w:rPr>
          <w:rFonts w:hint="eastAsia"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投标人应合理配置团队服务人数，确保达到岗位配置要求，同时承诺所有服务人员劳动实践符合《劳动法》的规定。</w:t>
      </w:r>
    </w:p>
    <w:bookmarkEnd w:id="3"/>
    <w:p w14:paraId="3927A538">
      <w:pPr>
        <w:numPr>
          <w:ilvl w:val="0"/>
          <w:numId w:val="1"/>
        </w:numPr>
        <w:spacing w:line="600" w:lineRule="exact"/>
        <w:ind w:firstLine="600" w:firstLineChars="200"/>
        <w:rPr>
          <w:rFonts w:hint="default"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rPr>
        <w:t>投标人需承诺，若中标为项目所有团队服务人员投保足够份额的雇主责任险、公众责任险等。</w:t>
      </w:r>
    </w:p>
    <w:p w14:paraId="791286BB">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4</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具有完善的项目管理组织架构，</w:t>
      </w:r>
      <w:r>
        <w:rPr>
          <w:rFonts w:hint="eastAsia" w:ascii="仿宋" w:hAnsi="仿宋" w:eastAsia="仿宋" w:cs="仿宋"/>
          <w:color w:val="auto"/>
          <w:kern w:val="0"/>
          <w:sz w:val="30"/>
          <w:szCs w:val="30"/>
          <w:lang w:val="zh-CN"/>
        </w:rPr>
        <w:t>以“整洁、有序、美观、安全”为管理目标，按时按要求提供高质量的管理服务，并接受彭浦新村街道的管理、监督、考核、指导，不得将服务项目全部或部分委托他人。</w:t>
      </w:r>
    </w:p>
    <w:p w14:paraId="0227D636">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5</w:t>
      </w:r>
      <w:r>
        <w:rPr>
          <w:rFonts w:hint="eastAsia" w:ascii="仿宋" w:hAnsi="仿宋" w:eastAsia="仿宋" w:cs="仿宋"/>
          <w:color w:val="auto"/>
          <w:kern w:val="0"/>
          <w:sz w:val="30"/>
          <w:szCs w:val="30"/>
          <w:lang w:val="zh-CN"/>
        </w:rPr>
        <w:t>、服务公司应根据投标承诺和合同要求制定管理服务方案，</w:t>
      </w:r>
      <w:r>
        <w:rPr>
          <w:rFonts w:hint="eastAsia" w:ascii="仿宋" w:hAnsi="仿宋" w:eastAsia="仿宋" w:cs="仿宋"/>
          <w:color w:val="auto"/>
          <w:kern w:val="0"/>
          <w:sz w:val="30"/>
          <w:szCs w:val="30"/>
          <w:lang w:val="en-US" w:eastAsia="zh-CN"/>
        </w:rPr>
        <w:t>方案内需包括但不限于监督机制、激励机制、自我约束机制、服务质量保证措施、投诉处理及问题及时整改方案，</w:t>
      </w:r>
      <w:r>
        <w:rPr>
          <w:rFonts w:hint="eastAsia" w:ascii="仿宋" w:hAnsi="仿宋" w:eastAsia="仿宋" w:cs="仿宋"/>
          <w:color w:val="auto"/>
          <w:kern w:val="0"/>
          <w:sz w:val="30"/>
          <w:szCs w:val="30"/>
          <w:lang w:val="zh-CN"/>
        </w:rPr>
        <w:t>并报彭浦新村街道审定。</w:t>
      </w:r>
    </w:p>
    <w:p w14:paraId="5C0E2FF2">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6</w:t>
      </w:r>
      <w:r>
        <w:rPr>
          <w:rFonts w:hint="eastAsia" w:ascii="仿宋" w:hAnsi="仿宋" w:eastAsia="仿宋" w:cs="仿宋"/>
          <w:color w:val="auto"/>
          <w:kern w:val="0"/>
          <w:sz w:val="30"/>
          <w:szCs w:val="30"/>
          <w:lang w:val="zh-CN"/>
        </w:rPr>
        <w:t>、服务公司应根据投标承诺和合同要求配备足额的服务人员，服务人员要求身体健康，能承担日常工作要求；网格监督管理服务人员要求</w:t>
      </w:r>
      <w:r>
        <w:rPr>
          <w:rFonts w:hint="eastAsia" w:ascii="仿宋_GB2312" w:hAnsi="仿宋_GB2312" w:eastAsia="仿宋_GB2312" w:cs="仿宋_GB2312"/>
          <w:color w:val="auto"/>
          <w:sz w:val="30"/>
          <w:szCs w:val="30"/>
        </w:rPr>
        <w:t>掌握基本电脑</w:t>
      </w:r>
      <w:r>
        <w:rPr>
          <w:rFonts w:hint="eastAsia" w:ascii="仿宋_GB2312" w:hAnsi="仿宋_GB2312" w:eastAsia="仿宋_GB2312" w:cs="仿宋_GB2312"/>
          <w:color w:val="auto"/>
          <w:sz w:val="30"/>
          <w:szCs w:val="30"/>
          <w:lang w:val="en-US" w:eastAsia="zh-CN"/>
        </w:rPr>
        <w:t>使用</w:t>
      </w:r>
      <w:r>
        <w:rPr>
          <w:rFonts w:hint="eastAsia" w:ascii="仿宋_GB2312" w:hAnsi="仿宋_GB2312" w:eastAsia="仿宋_GB2312" w:cs="仿宋_GB2312"/>
          <w:color w:val="auto"/>
          <w:sz w:val="30"/>
          <w:szCs w:val="30"/>
        </w:rPr>
        <w:t>技能，熟悉</w:t>
      </w:r>
      <w:r>
        <w:rPr>
          <w:rFonts w:hint="eastAsia" w:ascii="仿宋_GB2312" w:hAnsi="仿宋_GB2312" w:eastAsia="仿宋_GB2312" w:cs="仿宋_GB2312"/>
          <w:color w:val="auto"/>
          <w:sz w:val="30"/>
          <w:szCs w:val="30"/>
          <w:lang w:val="en-US" w:eastAsia="zh-CN"/>
        </w:rPr>
        <w:t>相关电脑办公</w:t>
      </w:r>
      <w:r>
        <w:rPr>
          <w:rFonts w:hint="eastAsia" w:ascii="仿宋_GB2312" w:hAnsi="仿宋_GB2312" w:eastAsia="仿宋_GB2312" w:cs="仿宋_GB2312"/>
          <w:color w:val="auto"/>
          <w:sz w:val="30"/>
          <w:szCs w:val="30"/>
        </w:rPr>
        <w:t>软件操作</w:t>
      </w:r>
      <w:r>
        <w:rPr>
          <w:rFonts w:hint="eastAsia" w:ascii="仿宋" w:hAnsi="仿宋" w:eastAsia="仿宋" w:cs="仿宋"/>
          <w:color w:val="auto"/>
          <w:kern w:val="0"/>
          <w:sz w:val="30"/>
          <w:szCs w:val="30"/>
          <w:lang w:val="zh-CN"/>
        </w:rPr>
        <w:t>；服务公司在测算费用时应充分考虑到上海市最低工资标准调整的情况；服务公司应与其工作人员按照劳动法规定履行用人单位义务，遵守相关法律法规中有关保障工作人员权益的规定。</w:t>
      </w:r>
    </w:p>
    <w:p w14:paraId="50F5310F">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7</w:t>
      </w:r>
      <w:r>
        <w:rPr>
          <w:rFonts w:hint="eastAsia" w:ascii="仿宋" w:hAnsi="仿宋" w:eastAsia="仿宋" w:cs="仿宋"/>
          <w:color w:val="auto"/>
          <w:kern w:val="0"/>
          <w:sz w:val="30"/>
          <w:szCs w:val="30"/>
          <w:lang w:val="zh-CN"/>
        </w:rPr>
        <w:t>、协管人员服装要统一，并配备必要的通信、交通工具（</w:t>
      </w:r>
      <w:r>
        <w:rPr>
          <w:rFonts w:hint="eastAsia" w:ascii="仿宋" w:hAnsi="仿宋" w:eastAsia="仿宋" w:cs="仿宋"/>
          <w:color w:val="auto"/>
          <w:kern w:val="0"/>
          <w:sz w:val="30"/>
          <w:szCs w:val="30"/>
          <w:lang w:val="en-US" w:eastAsia="zh-CN"/>
        </w:rPr>
        <w:t>如对讲机、电动车</w:t>
      </w:r>
      <w:r>
        <w:rPr>
          <w:rFonts w:hint="eastAsia" w:ascii="仿宋" w:hAnsi="仿宋" w:eastAsia="仿宋" w:cs="仿宋"/>
          <w:color w:val="auto"/>
          <w:kern w:val="0"/>
          <w:sz w:val="30"/>
          <w:szCs w:val="30"/>
          <w:lang w:val="zh-CN"/>
        </w:rPr>
        <w:t>）。</w:t>
      </w:r>
    </w:p>
    <w:p w14:paraId="6A48D2F6">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8</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落实岗前培训机制，并建立定期培训方案，</w:t>
      </w:r>
      <w:r>
        <w:rPr>
          <w:rFonts w:hint="eastAsia" w:ascii="仿宋" w:hAnsi="仿宋" w:eastAsia="仿宋" w:cs="仿宋"/>
          <w:color w:val="auto"/>
          <w:kern w:val="0"/>
          <w:sz w:val="30"/>
          <w:szCs w:val="30"/>
          <w:lang w:val="zh-CN"/>
        </w:rPr>
        <w:t>使协管人员了解处置各类事件的手势、程序，对日常管理用语应进行统一规范，对管理内容要清楚掌握，确保不激发矛盾、不扩大矛盾。</w:t>
      </w:r>
    </w:p>
    <w:p w14:paraId="2F825671">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9</w:t>
      </w:r>
      <w:r>
        <w:rPr>
          <w:rFonts w:hint="eastAsia" w:ascii="仿宋" w:hAnsi="仿宋" w:eastAsia="仿宋" w:cs="仿宋"/>
          <w:color w:val="auto"/>
          <w:kern w:val="0"/>
          <w:sz w:val="30"/>
          <w:szCs w:val="30"/>
          <w:lang w:val="zh-CN"/>
        </w:rPr>
        <w:t>、服务公司应按街道确定的各路段人员分配点位进行人员配备，并按照规定的巡查频次进行不间断路面巡查。</w:t>
      </w:r>
    </w:p>
    <w:p w14:paraId="7AA3B3AA">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10</w:t>
      </w:r>
      <w:r>
        <w:rPr>
          <w:rFonts w:hint="eastAsia" w:ascii="仿宋" w:hAnsi="仿宋" w:eastAsia="仿宋" w:cs="仿宋"/>
          <w:color w:val="auto"/>
          <w:kern w:val="0"/>
          <w:sz w:val="30"/>
          <w:szCs w:val="30"/>
          <w:lang w:val="zh-CN"/>
        </w:rPr>
        <w:t>、服务公司工作人员在日常巡查过程中，应严格对照管理要求进行巡查，对发现的违规现象要及时进行劝阻、处理，并做好拍照取证等工作；遇到管理对象不配合的，应及时向街道各职能部门报告。</w:t>
      </w:r>
    </w:p>
    <w:p w14:paraId="56C7AE44">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11</w:t>
      </w:r>
      <w:r>
        <w:rPr>
          <w:rFonts w:hint="eastAsia" w:ascii="仿宋" w:hAnsi="仿宋" w:eastAsia="仿宋" w:cs="仿宋"/>
          <w:color w:val="auto"/>
          <w:kern w:val="0"/>
          <w:sz w:val="30"/>
          <w:szCs w:val="30"/>
          <w:lang w:val="zh-CN"/>
        </w:rPr>
        <w:t>、服务公司应建立管理台账</w:t>
      </w:r>
      <w:r>
        <w:rPr>
          <w:rFonts w:hint="eastAsia" w:ascii="仿宋" w:hAnsi="仿宋" w:eastAsia="仿宋" w:cs="仿宋"/>
          <w:color w:val="auto"/>
          <w:kern w:val="0"/>
          <w:sz w:val="30"/>
          <w:szCs w:val="30"/>
          <w:lang w:val="en-US" w:eastAsia="zh-CN"/>
        </w:rPr>
        <w:t>制度</w:t>
      </w:r>
      <w:r>
        <w:rPr>
          <w:rFonts w:hint="eastAsia" w:ascii="仿宋" w:hAnsi="仿宋" w:eastAsia="仿宋" w:cs="仿宋"/>
          <w:color w:val="auto"/>
          <w:kern w:val="0"/>
          <w:sz w:val="30"/>
          <w:szCs w:val="30"/>
          <w:lang w:val="zh-CN"/>
        </w:rPr>
        <w:t>，对每天行动情况和处置结果进行详实的记录，确保事后有据可查。</w:t>
      </w:r>
    </w:p>
    <w:p w14:paraId="6E681E9C">
      <w:pPr>
        <w:spacing w:line="600" w:lineRule="exact"/>
        <w:ind w:firstLine="588" w:firstLineChars="196"/>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12、服务公司应基于管辖区域实际情况，建立可行性、针对性较强的突发事件处置应急预案。</w:t>
      </w:r>
    </w:p>
    <w:p w14:paraId="54C12361">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hint="eastAsia" w:ascii="仿宋" w:hAnsi="仿宋" w:eastAsia="仿宋" w:cs="仿宋"/>
          <w:color w:val="auto"/>
          <w:kern w:val="0"/>
          <w:sz w:val="30"/>
          <w:szCs w:val="30"/>
        </w:rPr>
        <w:t>1</w:t>
      </w:r>
      <w:r>
        <w:rPr>
          <w:rFonts w:hint="eastAsia" w:ascii="仿宋" w:hAnsi="仿宋" w:eastAsia="仿宋" w:cs="仿宋"/>
          <w:color w:val="auto"/>
          <w:kern w:val="0"/>
          <w:sz w:val="30"/>
          <w:szCs w:val="30"/>
          <w:lang w:val="en-US" w:eastAsia="zh-CN"/>
        </w:rPr>
        <w:t>3</w:t>
      </w:r>
      <w:r>
        <w:rPr>
          <w:rFonts w:hint="eastAsia" w:ascii="仿宋" w:hAnsi="仿宋" w:eastAsia="仿宋" w:cs="仿宋"/>
          <w:color w:val="auto"/>
          <w:kern w:val="0"/>
          <w:sz w:val="30"/>
          <w:szCs w:val="30"/>
          <w:lang w:val="zh-CN"/>
        </w:rPr>
        <w:t>、对于服务过程中因服务公司或其工作人员原因导致的街道、服务公司工作人员或其他任何第三方的损害，由服务公司及其工作人员承担过错赔偿责任。</w:t>
      </w:r>
    </w:p>
    <w:p w14:paraId="5862E47B">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rPr>
        <w:t>1</w:t>
      </w:r>
      <w:r>
        <w:rPr>
          <w:rFonts w:hint="eastAsia" w:ascii="仿宋" w:hAnsi="仿宋" w:eastAsia="仿宋" w:cs="仿宋"/>
          <w:color w:val="auto"/>
          <w:kern w:val="0"/>
          <w:sz w:val="30"/>
          <w:szCs w:val="30"/>
          <w:lang w:val="en-US" w:eastAsia="zh-CN"/>
        </w:rPr>
        <w:t>4</w:t>
      </w:r>
      <w:r>
        <w:rPr>
          <w:rFonts w:hint="eastAsia" w:ascii="仿宋" w:hAnsi="仿宋" w:eastAsia="仿宋" w:cs="仿宋"/>
          <w:color w:val="auto"/>
          <w:kern w:val="0"/>
          <w:sz w:val="30"/>
          <w:szCs w:val="30"/>
          <w:lang w:val="zh-CN"/>
        </w:rPr>
        <w:t>、对于服务公司或其协管人员服务过程中，因第三人对服务公司或其工作人员造成损害的，由第三人承担赔偿责任。</w:t>
      </w:r>
    </w:p>
    <w:p w14:paraId="58CE7CAE">
      <w:pPr>
        <w:spacing w:line="600" w:lineRule="exact"/>
        <w:ind w:firstLine="588" w:firstLineChars="196"/>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15、</w:t>
      </w:r>
      <w:r>
        <w:rPr>
          <w:rFonts w:hint="eastAsia" w:ascii="仿宋_GB2312" w:hAnsi="Arial" w:eastAsia="仿宋_GB2312" w:cs="Arial"/>
          <w:color w:val="000000"/>
          <w:sz w:val="30"/>
          <w:szCs w:val="30"/>
          <w:highlight w:val="none"/>
          <w:lang w:val="en-US" w:eastAsia="zh-CN"/>
        </w:rPr>
        <w:t>供应商应制定</w:t>
      </w:r>
      <w:r>
        <w:rPr>
          <w:rFonts w:hint="eastAsia" w:ascii="仿宋_GB2312" w:hAnsi="Arial" w:eastAsia="仿宋_GB2312" w:cs="Arial"/>
          <w:color w:val="000000"/>
          <w:sz w:val="30"/>
          <w:szCs w:val="30"/>
          <w:highlight w:val="none"/>
          <w:lang w:val="zh-CN" w:eastAsia="zh-CN"/>
        </w:rPr>
        <w:t>特色管理或创新思路方案</w:t>
      </w:r>
    </w:p>
    <w:p w14:paraId="7148993B">
      <w:pPr>
        <w:spacing w:line="600" w:lineRule="exact"/>
        <w:ind w:firstLine="590" w:firstLineChars="196"/>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（四）</w:t>
      </w:r>
      <w:r>
        <w:rPr>
          <w:rFonts w:hint="eastAsia" w:ascii="仿宋" w:hAnsi="仿宋" w:eastAsia="仿宋" w:cs="仿宋"/>
          <w:b/>
          <w:bCs/>
          <w:color w:val="auto"/>
          <w:kern w:val="0"/>
          <w:sz w:val="30"/>
          <w:szCs w:val="30"/>
          <w:lang w:val="zh-CN"/>
        </w:rPr>
        <w:t>考核要求</w:t>
      </w:r>
    </w:p>
    <w:p w14:paraId="79B1DD9F">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zh-CN"/>
        </w:rPr>
        <w:t>1、彭浦新村街道对服务公司提供的服务进行月度考核评定，并根据考核结果对服务公司进行奖罚。具体考核办法、考核内容、考核等次设定和考核结果运用参见《彭浦新村街道城区综合管理服务考核</w:t>
      </w:r>
      <w:r>
        <w:rPr>
          <w:rFonts w:hint="eastAsia" w:ascii="仿宋" w:hAnsi="仿宋" w:eastAsia="仿宋" w:cs="仿宋"/>
          <w:color w:val="auto"/>
          <w:kern w:val="0"/>
          <w:sz w:val="30"/>
          <w:szCs w:val="30"/>
          <w:lang w:val="en-US" w:eastAsia="zh-CN"/>
        </w:rPr>
        <w:t>办法</w:t>
      </w:r>
      <w:r>
        <w:rPr>
          <w:rFonts w:hint="eastAsia" w:ascii="仿宋" w:hAnsi="仿宋" w:eastAsia="仿宋" w:cs="仿宋"/>
          <w:color w:val="auto"/>
          <w:kern w:val="0"/>
          <w:sz w:val="30"/>
          <w:szCs w:val="30"/>
          <w:lang w:val="zh-CN"/>
        </w:rPr>
        <w:t>》。</w:t>
      </w:r>
    </w:p>
    <w:p w14:paraId="541EB75A">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rPr>
        <w:t>2</w:t>
      </w:r>
      <w:r>
        <w:rPr>
          <w:rFonts w:hint="eastAsia" w:ascii="仿宋" w:hAnsi="仿宋" w:eastAsia="仿宋" w:cs="仿宋"/>
          <w:color w:val="auto"/>
          <w:kern w:val="0"/>
          <w:sz w:val="30"/>
          <w:szCs w:val="30"/>
          <w:lang w:val="zh-CN"/>
        </w:rPr>
        <w:t>、在提供服务过程中，服务公司及其工作人员出现不服从街道职能部门指挥、引发有责群体性纠纷、被新闻媒体报道引发重大负面影响、因过错造成严重后果或有合同约定的其他重大过失情形的，实行一票否决制；街道有权进行相应的委托管理服务费扣减，或视情况轻重决定解除或终止合同。</w:t>
      </w:r>
    </w:p>
    <w:p w14:paraId="7634F515">
      <w:pPr>
        <w:autoSpaceDE w:val="0"/>
        <w:autoSpaceDN w:val="0"/>
        <w:adjustRightInd w:val="0"/>
        <w:spacing w:line="600" w:lineRule="exact"/>
        <w:ind w:firstLine="600" w:firstLineChars="200"/>
        <w:rPr>
          <w:rFonts w:hint="eastAsia" w:ascii="黑体" w:hAnsi="黑体" w:eastAsia="黑体" w:cs="仿宋"/>
          <w:b w:val="0"/>
          <w:bCs w:val="0"/>
          <w:color w:val="auto"/>
          <w:kern w:val="0"/>
          <w:sz w:val="30"/>
          <w:szCs w:val="30"/>
          <w:lang w:val="zh-CN" w:eastAsia="zh-CN"/>
        </w:rPr>
      </w:pPr>
      <w:r>
        <w:rPr>
          <w:rFonts w:hint="eastAsia" w:ascii="黑体" w:hAnsi="黑体" w:eastAsia="黑体" w:cs="仿宋"/>
          <w:b w:val="0"/>
          <w:bCs w:val="0"/>
          <w:color w:val="auto"/>
          <w:kern w:val="0"/>
          <w:sz w:val="30"/>
          <w:szCs w:val="30"/>
          <w:lang w:val="en-US" w:eastAsia="zh-CN"/>
        </w:rPr>
        <w:t>四</w:t>
      </w:r>
      <w:r>
        <w:rPr>
          <w:rFonts w:hint="eastAsia" w:ascii="黑体" w:hAnsi="黑体" w:eastAsia="黑体" w:cs="仿宋"/>
          <w:b w:val="0"/>
          <w:bCs w:val="0"/>
          <w:color w:val="auto"/>
          <w:kern w:val="0"/>
          <w:sz w:val="30"/>
          <w:szCs w:val="30"/>
          <w:lang w:val="zh-CN"/>
        </w:rPr>
        <w:t>、</w:t>
      </w:r>
      <w:r>
        <w:rPr>
          <w:rFonts w:hint="eastAsia" w:ascii="黑体" w:hAnsi="黑体" w:eastAsia="黑体" w:cs="仿宋"/>
          <w:b w:val="0"/>
          <w:bCs w:val="0"/>
          <w:color w:val="auto"/>
          <w:kern w:val="0"/>
          <w:sz w:val="30"/>
          <w:szCs w:val="30"/>
          <w:lang w:val="en-US" w:eastAsia="zh-CN"/>
        </w:rPr>
        <w:t>其他</w:t>
      </w:r>
    </w:p>
    <w:p w14:paraId="38D5E6DB">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eastAsia"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1.投标单位具有类似业绩的优先，提供最近三年内合同复印件加盖公章，提供最近三年内业主方评价优秀（或满意）的材料。</w:t>
      </w:r>
    </w:p>
    <w:p w14:paraId="6D1BB7CC">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eastAsia" w:ascii="仿宋" w:hAnsi="仿宋" w:eastAsia="仿宋" w:cs="仿宋"/>
          <w:color w:val="auto"/>
          <w:kern w:val="0"/>
          <w:sz w:val="30"/>
          <w:szCs w:val="30"/>
          <w:lang w:val="en-US" w:eastAsia="zh-CN" w:bidi="ar-SA"/>
        </w:rPr>
      </w:pPr>
      <w:r>
        <w:rPr>
          <w:rFonts w:hint="eastAsia" w:ascii="仿宋_GB2312" w:hAnsi="Arial" w:eastAsia="仿宋_GB2312" w:cs="Arial"/>
          <w:color w:val="000000"/>
          <w:sz w:val="30"/>
          <w:szCs w:val="30"/>
          <w:highlight w:val="none"/>
          <w:lang w:val="en-US" w:eastAsia="zh-CN"/>
        </w:rPr>
        <w:t>2.供应商具有认证有效期内的《质量管理体系认证书》、《职业健康安全管理体系认证书》、《环境管理体系认证证书》优先。</w:t>
      </w:r>
    </w:p>
    <w:p w14:paraId="4986E180">
      <w:pPr>
        <w:rPr>
          <w:rFonts w:ascii="仿宋" w:hAnsi="仿宋" w:eastAsia="仿宋" w:cs="仿宋"/>
          <w:color w:val="auto"/>
          <w:kern w:val="0"/>
          <w:sz w:val="30"/>
          <w:szCs w:val="30"/>
          <w:lang w:val="zh-CN"/>
        </w:rPr>
      </w:pPr>
    </w:p>
    <w:p w14:paraId="5900247A">
      <w:pPr>
        <w:jc w:val="right"/>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彭浦新村街道办事处</w:t>
      </w:r>
    </w:p>
    <w:p w14:paraId="6DC0112E">
      <w:pPr>
        <w:rPr>
          <w:rFonts w:hint="eastAsia" w:ascii="仿宋" w:hAnsi="仿宋" w:eastAsia="仿宋" w:cs="仿宋"/>
          <w:color w:val="auto"/>
          <w:kern w:val="0"/>
          <w:sz w:val="30"/>
          <w:szCs w:val="30"/>
          <w:lang w:val="zh-CN" w:eastAsia="zh-CN"/>
        </w:rPr>
      </w:pPr>
      <w:r>
        <w:rPr>
          <w:rFonts w:hint="eastAsia" w:ascii="仿宋" w:hAnsi="仿宋" w:eastAsia="仿宋" w:cs="仿宋"/>
          <w:color w:val="auto"/>
          <w:kern w:val="0"/>
          <w:sz w:val="30"/>
          <w:szCs w:val="30"/>
          <w:lang w:val="en-US" w:eastAsia="zh-CN"/>
        </w:rPr>
        <w:br w:type="page"/>
      </w:r>
    </w:p>
    <w:p w14:paraId="0EBF6A20">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彭浦新村街道2026年度城区综合管理</w:t>
      </w:r>
    </w:p>
    <w:p w14:paraId="6DE8573D">
      <w:pPr>
        <w:spacing w:line="600" w:lineRule="exact"/>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服务</w:t>
      </w:r>
      <w:r>
        <w:rPr>
          <w:rFonts w:hint="eastAsia" w:ascii="方正小标宋简体" w:hAnsi="方正小标宋简体" w:eastAsia="方正小标宋简体" w:cs="方正小标宋简体"/>
          <w:color w:val="auto"/>
          <w:sz w:val="44"/>
          <w:szCs w:val="44"/>
          <w:lang w:val="en-US" w:eastAsia="zh-CN"/>
        </w:rPr>
        <w:t>项目需求书（第三综合网格）</w:t>
      </w:r>
    </w:p>
    <w:p w14:paraId="284C182D">
      <w:pPr>
        <w:spacing w:line="600" w:lineRule="exact"/>
        <w:rPr>
          <w:rFonts w:ascii="仿宋" w:hAnsi="仿宋" w:eastAsia="仿宋" w:cs="仿宋"/>
          <w:b/>
          <w:bCs/>
          <w:color w:val="auto"/>
          <w:sz w:val="30"/>
          <w:szCs w:val="30"/>
        </w:rPr>
      </w:pPr>
    </w:p>
    <w:p w14:paraId="023BABB1">
      <w:pPr>
        <w:spacing w:line="600" w:lineRule="exact"/>
        <w:ind w:firstLine="600" w:firstLineChars="200"/>
        <w:rPr>
          <w:rFonts w:hint="eastAsia" w:ascii="黑体" w:hAnsi="黑体" w:eastAsia="黑体" w:cs="仿宋"/>
          <w:b/>
          <w:bCs/>
          <w:color w:val="auto"/>
          <w:sz w:val="32"/>
          <w:szCs w:val="32"/>
        </w:rPr>
      </w:pPr>
      <w:r>
        <w:rPr>
          <w:rFonts w:hint="eastAsia" w:ascii="仿宋" w:hAnsi="仿宋" w:eastAsia="仿宋" w:cs="仿宋"/>
          <w:color w:val="auto"/>
          <w:kern w:val="0"/>
          <w:sz w:val="30"/>
          <w:szCs w:val="30"/>
          <w:lang w:val="en-US" w:eastAsia="zh-CN"/>
        </w:rPr>
        <w:t>彭浦新村街道2026年度</w:t>
      </w:r>
      <w:r>
        <w:rPr>
          <w:rFonts w:hint="eastAsia" w:ascii="仿宋" w:hAnsi="仿宋" w:eastAsia="仿宋" w:cs="仿宋"/>
          <w:color w:val="auto"/>
          <w:kern w:val="0"/>
          <w:sz w:val="30"/>
          <w:szCs w:val="30"/>
          <w:lang w:val="zh-CN"/>
        </w:rPr>
        <w:t>城区综合管理服务项目包件</w:t>
      </w:r>
      <w:r>
        <w:rPr>
          <w:rFonts w:hint="eastAsia" w:ascii="仿宋" w:hAnsi="仿宋" w:eastAsia="仿宋" w:cs="仿宋"/>
          <w:color w:val="auto"/>
          <w:kern w:val="0"/>
          <w:sz w:val="30"/>
          <w:szCs w:val="30"/>
          <w:lang w:val="en-US" w:eastAsia="zh-CN"/>
        </w:rPr>
        <w:t>三</w:t>
      </w:r>
      <w:r>
        <w:rPr>
          <w:rFonts w:hint="eastAsia" w:ascii="仿宋" w:hAnsi="仿宋" w:eastAsia="仿宋" w:cs="仿宋"/>
          <w:color w:val="auto"/>
          <w:kern w:val="0"/>
          <w:sz w:val="30"/>
          <w:szCs w:val="30"/>
          <w:lang w:val="zh-CN"/>
        </w:rPr>
        <w:t>需求书（第</w:t>
      </w:r>
      <w:r>
        <w:rPr>
          <w:rFonts w:hint="eastAsia" w:ascii="仿宋" w:hAnsi="仿宋" w:eastAsia="仿宋" w:cs="仿宋"/>
          <w:color w:val="auto"/>
          <w:kern w:val="0"/>
          <w:sz w:val="30"/>
          <w:szCs w:val="30"/>
          <w:lang w:val="en-US" w:eastAsia="zh-CN"/>
        </w:rPr>
        <w:t>三综合</w:t>
      </w:r>
      <w:r>
        <w:rPr>
          <w:rFonts w:hint="eastAsia" w:ascii="仿宋" w:hAnsi="仿宋" w:eastAsia="仿宋" w:cs="仿宋"/>
          <w:color w:val="auto"/>
          <w:kern w:val="0"/>
          <w:sz w:val="30"/>
          <w:szCs w:val="30"/>
          <w:lang w:val="zh-CN"/>
        </w:rPr>
        <w:t>网格）相关内容：</w:t>
      </w:r>
    </w:p>
    <w:p w14:paraId="45E5E47F">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一、前言</w:t>
      </w:r>
    </w:p>
    <w:p w14:paraId="7E7031C0">
      <w:pPr>
        <w:autoSpaceDE w:val="0"/>
        <w:autoSpaceDN w:val="0"/>
        <w:adjustRightInd w:val="0"/>
        <w:spacing w:line="600" w:lineRule="exact"/>
        <w:ind w:firstLine="640"/>
        <w:rPr>
          <w:rFonts w:ascii="仿宋" w:hAnsi="仿宋" w:eastAsia="仿宋" w:cs="仿宋"/>
          <w:color w:val="auto"/>
          <w:sz w:val="30"/>
          <w:szCs w:val="30"/>
        </w:rPr>
      </w:pPr>
      <w:r>
        <w:rPr>
          <w:rFonts w:hint="eastAsia" w:ascii="仿宋" w:hAnsi="仿宋" w:eastAsia="仿宋" w:cs="仿宋"/>
          <w:color w:val="auto"/>
          <w:kern w:val="0"/>
          <w:sz w:val="30"/>
          <w:szCs w:val="30"/>
          <w:lang w:val="zh-CN"/>
        </w:rPr>
        <w:t>彭浦新村街道位于静安区北部，是一个以工薪阶层为主的特大型居住社区，辖区面积3.81平方公里，下辖33个居委会，67个居民小区,实有人口约14万，居民户数6万余户，辖区内有大小道路13条。</w:t>
      </w:r>
      <w:r>
        <w:rPr>
          <w:rFonts w:hint="eastAsia" w:ascii="仿宋" w:hAnsi="仿宋" w:eastAsia="仿宋" w:cs="仿宋"/>
          <w:color w:val="auto"/>
          <w:kern w:val="0"/>
          <w:sz w:val="30"/>
          <w:szCs w:val="30"/>
        </w:rPr>
        <w:t>南北以共和新路、东西以临汾路为界，街道辖区共分为三个综合网格，</w:t>
      </w:r>
      <w:r>
        <w:rPr>
          <w:rFonts w:hint="eastAsia" w:ascii="仿宋_GB2312" w:hAnsi="仿宋_GB2312" w:eastAsia="仿宋_GB2312" w:cs="仿宋_GB2312"/>
          <w:color w:val="auto"/>
          <w:sz w:val="30"/>
          <w:szCs w:val="30"/>
        </w:rPr>
        <w:t>共和新路中线以东街道辖区</w:t>
      </w:r>
      <w:r>
        <w:rPr>
          <w:rFonts w:hint="eastAsia" w:ascii="仿宋" w:hAnsi="仿宋" w:eastAsia="仿宋" w:cs="仿宋"/>
          <w:color w:val="auto"/>
          <w:kern w:val="0"/>
          <w:sz w:val="30"/>
          <w:szCs w:val="30"/>
        </w:rPr>
        <w:t>为第一综合网格，</w:t>
      </w:r>
      <w:r>
        <w:rPr>
          <w:rFonts w:hint="eastAsia" w:ascii="仿宋_GB2312" w:hAnsi="仿宋_GB2312" w:eastAsia="仿宋_GB2312" w:cs="仿宋_GB2312"/>
          <w:color w:val="auto"/>
          <w:sz w:val="30"/>
          <w:szCs w:val="30"/>
        </w:rPr>
        <w:t>共和新路中线以西临汾路中线以南街道辖区为</w:t>
      </w:r>
      <w:r>
        <w:rPr>
          <w:rFonts w:hint="eastAsia" w:ascii="仿宋" w:hAnsi="仿宋" w:eastAsia="仿宋" w:cs="仿宋"/>
          <w:color w:val="auto"/>
          <w:kern w:val="0"/>
          <w:sz w:val="30"/>
          <w:szCs w:val="30"/>
        </w:rPr>
        <w:t>第二综合网格，</w:t>
      </w:r>
      <w:r>
        <w:rPr>
          <w:rFonts w:hint="eastAsia" w:ascii="仿宋_GB2312" w:hAnsi="仿宋_GB2312" w:eastAsia="仿宋_GB2312" w:cs="仿宋_GB2312"/>
          <w:color w:val="auto"/>
          <w:sz w:val="30"/>
          <w:szCs w:val="30"/>
        </w:rPr>
        <w:t>共和新路中线以西临汾路中线以北街道辖区</w:t>
      </w:r>
      <w:r>
        <w:rPr>
          <w:rFonts w:hint="eastAsia" w:ascii="仿宋" w:hAnsi="仿宋" w:eastAsia="仿宋" w:cs="仿宋"/>
          <w:color w:val="auto"/>
          <w:kern w:val="0"/>
          <w:sz w:val="30"/>
          <w:szCs w:val="30"/>
        </w:rPr>
        <w:t>为第三综合网格</w:t>
      </w:r>
      <w:r>
        <w:rPr>
          <w:rFonts w:hint="eastAsia" w:ascii="仿宋" w:hAnsi="仿宋" w:eastAsia="仿宋" w:cs="仿宋"/>
          <w:color w:val="auto"/>
          <w:kern w:val="0"/>
          <w:sz w:val="30"/>
          <w:szCs w:val="30"/>
          <w:lang w:val="zh-CN"/>
        </w:rPr>
        <w:t>，共有门责单位1600余家，含5个菜场及疏导点，</w:t>
      </w:r>
      <w:r>
        <w:rPr>
          <w:rFonts w:hint="eastAsia" w:ascii="仿宋" w:hAnsi="仿宋" w:eastAsia="仿宋" w:cs="仿宋"/>
          <w:color w:val="auto"/>
          <w:kern w:val="0"/>
          <w:sz w:val="30"/>
          <w:szCs w:val="30"/>
        </w:rPr>
        <w:t>轨道交通一号线在辖区内设有</w:t>
      </w:r>
      <w:r>
        <w:rPr>
          <w:rFonts w:hint="eastAsia" w:ascii="仿宋" w:hAnsi="仿宋" w:eastAsia="仿宋" w:cs="仿宋"/>
          <w:color w:val="auto"/>
          <w:kern w:val="0"/>
          <w:sz w:val="30"/>
          <w:szCs w:val="30"/>
          <w:lang w:val="zh-CN"/>
        </w:rPr>
        <w:t>彭浦新村</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、共康路</w:t>
      </w:r>
      <w:r>
        <w:rPr>
          <w:rFonts w:hint="eastAsia" w:ascii="仿宋" w:hAnsi="仿宋" w:eastAsia="仿宋" w:cs="仿宋"/>
          <w:color w:val="auto"/>
          <w:kern w:val="0"/>
          <w:sz w:val="30"/>
          <w:szCs w:val="30"/>
        </w:rPr>
        <w:t>站</w:t>
      </w:r>
      <w:r>
        <w:rPr>
          <w:rFonts w:hint="eastAsia" w:ascii="仿宋" w:hAnsi="仿宋" w:eastAsia="仿宋" w:cs="仿宋"/>
          <w:color w:val="auto"/>
          <w:kern w:val="0"/>
          <w:sz w:val="30"/>
          <w:szCs w:val="30"/>
          <w:lang w:val="zh-CN"/>
        </w:rPr>
        <w:t>两个</w:t>
      </w:r>
      <w:r>
        <w:rPr>
          <w:rFonts w:hint="eastAsia" w:ascii="仿宋" w:hAnsi="仿宋" w:eastAsia="仿宋" w:cs="仿宋"/>
          <w:color w:val="auto"/>
          <w:kern w:val="0"/>
          <w:sz w:val="30"/>
          <w:szCs w:val="30"/>
        </w:rPr>
        <w:t>站点</w:t>
      </w:r>
      <w:r>
        <w:rPr>
          <w:rFonts w:hint="eastAsia" w:ascii="仿宋" w:hAnsi="仿宋" w:eastAsia="仿宋" w:cs="仿宋"/>
          <w:color w:val="auto"/>
          <w:kern w:val="0"/>
          <w:sz w:val="30"/>
          <w:szCs w:val="30"/>
          <w:lang w:val="zh-CN"/>
        </w:rPr>
        <w:t>。</w:t>
      </w:r>
    </w:p>
    <w:p w14:paraId="37EEA0D0">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为</w:t>
      </w:r>
      <w:r>
        <w:rPr>
          <w:rFonts w:hint="eastAsia" w:ascii="仿宋" w:hAnsi="仿宋" w:eastAsia="仿宋" w:cs="仿宋"/>
          <w:color w:val="auto"/>
          <w:kern w:val="0"/>
          <w:sz w:val="30"/>
          <w:szCs w:val="30"/>
        </w:rPr>
        <w:t>实现街道“全要素精细化管理”的目标</w:t>
      </w:r>
      <w:r>
        <w:rPr>
          <w:rFonts w:hint="eastAsia" w:ascii="仿宋" w:hAnsi="仿宋" w:eastAsia="仿宋" w:cs="仿宋"/>
          <w:color w:val="auto"/>
          <w:kern w:val="0"/>
          <w:sz w:val="30"/>
          <w:szCs w:val="30"/>
          <w:lang w:val="zh-CN"/>
        </w:rPr>
        <w:t>，</w:t>
      </w:r>
      <w:r>
        <w:rPr>
          <w:rFonts w:hint="eastAsia" w:ascii="仿宋" w:hAnsi="仿宋" w:eastAsia="仿宋" w:cs="仿宋"/>
          <w:color w:val="auto"/>
          <w:kern w:val="0"/>
          <w:sz w:val="30"/>
          <w:szCs w:val="30"/>
        </w:rPr>
        <w:t>继续提升市容环境，</w:t>
      </w:r>
      <w:r>
        <w:rPr>
          <w:rFonts w:hint="eastAsia" w:ascii="仿宋" w:hAnsi="仿宋" w:eastAsia="仿宋" w:cs="仿宋"/>
          <w:color w:val="auto"/>
          <w:kern w:val="0"/>
          <w:sz w:val="30"/>
          <w:szCs w:val="30"/>
          <w:lang w:val="zh-CN"/>
        </w:rPr>
        <w:t>配强支撑执行力量，现拟采用购买社会服务的形式强化城区综合管理力量，此决定已报区财政局采管办备案。现邀请具有相关资质的公司参与投标，希望其仔细阅读邀标书，编制投标文件，对招标书提出的要求和条件作出实质性的响应。</w:t>
      </w:r>
    </w:p>
    <w:p w14:paraId="02157314">
      <w:pPr>
        <w:autoSpaceDE w:val="0"/>
        <w:autoSpaceDN w:val="0"/>
        <w:adjustRightInd w:val="0"/>
        <w:spacing w:line="600" w:lineRule="exact"/>
        <w:ind w:firstLine="600" w:firstLineChars="200"/>
        <w:rPr>
          <w:rFonts w:hint="default" w:ascii="黑体" w:hAnsi="黑体" w:eastAsia="黑体" w:cs="仿宋"/>
          <w:b w:val="0"/>
          <w:bCs w:val="0"/>
          <w:color w:val="auto"/>
          <w:kern w:val="0"/>
          <w:sz w:val="30"/>
          <w:szCs w:val="30"/>
          <w:lang w:val="en-US" w:eastAsia="zh-CN"/>
        </w:rPr>
      </w:pPr>
      <w:r>
        <w:rPr>
          <w:rFonts w:hint="eastAsia" w:ascii="黑体" w:hAnsi="黑体" w:eastAsia="黑体" w:cs="仿宋"/>
          <w:b w:val="0"/>
          <w:bCs w:val="0"/>
          <w:color w:val="auto"/>
          <w:kern w:val="0"/>
          <w:sz w:val="30"/>
          <w:szCs w:val="30"/>
          <w:lang w:val="zh-CN"/>
        </w:rPr>
        <w:t>二、标的、</w:t>
      </w:r>
      <w:r>
        <w:rPr>
          <w:rFonts w:hint="eastAsia" w:ascii="黑体" w:hAnsi="黑体" w:eastAsia="黑体" w:cs="仿宋"/>
          <w:b w:val="0"/>
          <w:bCs w:val="0"/>
          <w:color w:val="auto"/>
          <w:kern w:val="0"/>
          <w:sz w:val="30"/>
          <w:szCs w:val="30"/>
          <w:lang w:val="en-US" w:eastAsia="zh-CN"/>
        </w:rPr>
        <w:t>服务期及付款方式</w:t>
      </w:r>
    </w:p>
    <w:p w14:paraId="7FA2005A">
      <w:pPr>
        <w:autoSpaceDE w:val="0"/>
        <w:autoSpaceDN w:val="0"/>
        <w:adjustRightInd w:val="0"/>
        <w:spacing w:line="600" w:lineRule="exact"/>
        <w:ind w:firstLine="64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本包件招标项目为</w:t>
      </w: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第三综合网格城区综合管理服务</w:t>
      </w:r>
      <w:r>
        <w:rPr>
          <w:rFonts w:hint="eastAsia" w:ascii="仿宋" w:hAnsi="仿宋" w:eastAsia="仿宋" w:cs="仿宋"/>
          <w:color w:val="auto"/>
          <w:kern w:val="0"/>
          <w:sz w:val="30"/>
          <w:szCs w:val="30"/>
          <w:lang w:val="zh-CN"/>
        </w:rPr>
        <w:t>联勤队，本项目服务期限为</w:t>
      </w:r>
      <w:r>
        <w:rPr>
          <w:rFonts w:hint="eastAsia" w:ascii="仿宋" w:hAnsi="仿宋" w:eastAsia="仿宋" w:cs="仿宋"/>
          <w:color w:val="auto"/>
          <w:kern w:val="0"/>
          <w:sz w:val="30"/>
          <w:szCs w:val="30"/>
        </w:rPr>
        <w:t>2026年1月1日至12月31日</w:t>
      </w:r>
      <w:r>
        <w:rPr>
          <w:rFonts w:hint="eastAsia" w:ascii="仿宋" w:hAnsi="仿宋" w:eastAsia="仿宋" w:cs="仿宋"/>
          <w:color w:val="auto"/>
          <w:kern w:val="0"/>
          <w:sz w:val="30"/>
          <w:szCs w:val="30"/>
          <w:lang w:val="zh-CN"/>
        </w:rPr>
        <w:t>，招标结束后签定正式服务合同，合同有效期</w:t>
      </w:r>
      <w:r>
        <w:rPr>
          <w:rFonts w:hint="eastAsia" w:ascii="仿宋" w:hAnsi="仿宋" w:eastAsia="仿宋" w:cs="仿宋"/>
          <w:color w:val="auto"/>
          <w:kern w:val="0"/>
          <w:sz w:val="30"/>
          <w:szCs w:val="30"/>
        </w:rPr>
        <w:t>十二</w:t>
      </w:r>
      <w:r>
        <w:rPr>
          <w:rFonts w:hint="eastAsia" w:ascii="仿宋" w:hAnsi="仿宋" w:eastAsia="仿宋" w:cs="仿宋"/>
          <w:color w:val="auto"/>
          <w:kern w:val="0"/>
          <w:sz w:val="30"/>
          <w:szCs w:val="30"/>
          <w:lang w:val="zh-CN"/>
        </w:rPr>
        <w:t>个月。本包件的采购预算为</w:t>
      </w:r>
      <w:r>
        <w:rPr>
          <w:rFonts w:hint="eastAsia" w:ascii="仿宋_GB2312" w:eastAsia="仿宋_GB2312"/>
          <w:color w:val="auto"/>
          <w:sz w:val="32"/>
          <w:szCs w:val="32"/>
        </w:rPr>
        <w:t>2192400</w:t>
      </w:r>
      <w:r>
        <w:rPr>
          <w:rFonts w:hint="eastAsia" w:ascii="仿宋" w:hAnsi="仿宋" w:eastAsia="仿宋" w:cs="仿宋"/>
          <w:color w:val="auto"/>
          <w:kern w:val="0"/>
          <w:sz w:val="30"/>
          <w:szCs w:val="30"/>
          <w:lang w:val="zh-CN"/>
        </w:rPr>
        <w:t>元人民币，超过采购预算的投标不予接受。</w:t>
      </w:r>
      <w:r>
        <w:rPr>
          <w:rFonts w:hint="eastAsia" w:ascii="仿宋" w:hAnsi="仿宋" w:eastAsia="仿宋" w:cs="仿宋"/>
          <w:color w:val="auto"/>
          <w:kern w:val="0"/>
          <w:sz w:val="30"/>
          <w:szCs w:val="30"/>
          <w:lang w:val="en-US" w:eastAsia="zh-CN"/>
        </w:rPr>
        <w:t>付款方式为按月支付。</w:t>
      </w:r>
    </w:p>
    <w:p w14:paraId="6C32FF45">
      <w:pPr>
        <w:autoSpaceDE w:val="0"/>
        <w:autoSpaceDN w:val="0"/>
        <w:adjustRightInd w:val="0"/>
        <w:spacing w:line="600" w:lineRule="exact"/>
        <w:ind w:firstLine="600" w:firstLineChars="200"/>
        <w:rPr>
          <w:rFonts w:ascii="黑体" w:hAnsi="黑体" w:eastAsia="黑体" w:cs="仿宋"/>
          <w:b w:val="0"/>
          <w:bCs w:val="0"/>
          <w:color w:val="auto"/>
          <w:kern w:val="0"/>
          <w:sz w:val="30"/>
          <w:szCs w:val="30"/>
          <w:lang w:val="zh-CN"/>
        </w:rPr>
      </w:pPr>
      <w:r>
        <w:rPr>
          <w:rFonts w:hint="eastAsia" w:ascii="黑体" w:hAnsi="黑体" w:eastAsia="黑体" w:cs="仿宋"/>
          <w:b w:val="0"/>
          <w:bCs w:val="0"/>
          <w:color w:val="auto"/>
          <w:kern w:val="0"/>
          <w:sz w:val="30"/>
          <w:szCs w:val="30"/>
          <w:lang w:val="zh-CN"/>
        </w:rPr>
        <w:t>三、服务内容、目标、要求及考核要求</w:t>
      </w:r>
    </w:p>
    <w:p w14:paraId="6DCE9274">
      <w:pPr>
        <w:autoSpaceDE w:val="0"/>
        <w:autoSpaceDN w:val="0"/>
        <w:adjustRightInd w:val="0"/>
        <w:spacing w:line="600" w:lineRule="exact"/>
        <w:ind w:firstLine="640"/>
        <w:rPr>
          <w:rFonts w:hint="eastAsia"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（一）</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范围</w:t>
      </w:r>
    </w:p>
    <w:p w14:paraId="606EE696">
      <w:pPr>
        <w:autoSpaceDE w:val="0"/>
        <w:autoSpaceDN w:val="0"/>
        <w:adjustRightInd w:val="0"/>
        <w:spacing w:line="600" w:lineRule="exact"/>
        <w:ind w:firstLine="640"/>
        <w:rPr>
          <w:rFonts w:ascii="仿宋" w:hAnsi="仿宋" w:eastAsia="仿宋" w:cs="仿宋"/>
          <w:color w:val="auto"/>
          <w:kern w:val="0"/>
          <w:sz w:val="30"/>
          <w:szCs w:val="30"/>
        </w:rPr>
      </w:pPr>
      <w:r>
        <w:rPr>
          <w:rFonts w:hint="eastAsia" w:ascii="仿宋" w:hAnsi="仿宋" w:eastAsia="仿宋" w:cs="仿宋"/>
          <w:color w:val="auto"/>
          <w:kern w:val="0"/>
          <w:sz w:val="30"/>
          <w:szCs w:val="30"/>
          <w:lang w:val="zh-CN"/>
        </w:rPr>
        <w:t>彭浦新村街道</w:t>
      </w:r>
      <w:r>
        <w:rPr>
          <w:rFonts w:hint="eastAsia" w:ascii="仿宋_GB2312" w:hAnsi="仿宋_GB2312" w:eastAsia="仿宋_GB2312" w:cs="仿宋_GB2312"/>
          <w:color w:val="auto"/>
          <w:sz w:val="30"/>
          <w:szCs w:val="30"/>
        </w:rPr>
        <w:t>第三综合网格城区综合管理服务</w:t>
      </w:r>
      <w:r>
        <w:rPr>
          <w:rFonts w:hint="eastAsia" w:ascii="仿宋" w:hAnsi="仿宋" w:eastAsia="仿宋" w:cs="仿宋"/>
          <w:color w:val="auto"/>
          <w:kern w:val="0"/>
          <w:sz w:val="30"/>
          <w:szCs w:val="30"/>
          <w:lang w:val="zh-CN"/>
        </w:rPr>
        <w:t>联勤队，负责</w:t>
      </w:r>
      <w:r>
        <w:rPr>
          <w:rFonts w:hint="eastAsia" w:ascii="仿宋_GB2312" w:hAnsi="仿宋_GB2312" w:eastAsia="仿宋_GB2312" w:cs="仿宋_GB2312"/>
          <w:color w:val="auto"/>
          <w:sz w:val="30"/>
          <w:szCs w:val="30"/>
        </w:rPr>
        <w:t>第三综合网格（共和新路中线以西临汾路中线以北街道辖区）</w:t>
      </w:r>
      <w:r>
        <w:rPr>
          <w:rFonts w:hint="eastAsia" w:ascii="仿宋" w:hAnsi="仿宋" w:eastAsia="仿宋" w:cs="仿宋"/>
          <w:color w:val="auto"/>
          <w:kern w:val="0"/>
          <w:sz w:val="30"/>
          <w:szCs w:val="30"/>
          <w:lang w:val="zh-CN"/>
        </w:rPr>
        <w:t>的市容环境综合管理</w:t>
      </w:r>
      <w:r>
        <w:rPr>
          <w:rFonts w:hint="eastAsia" w:ascii="仿宋" w:hAnsi="仿宋" w:eastAsia="仿宋" w:cs="仿宋"/>
          <w:color w:val="auto"/>
          <w:kern w:val="0"/>
          <w:sz w:val="30"/>
          <w:szCs w:val="30"/>
        </w:rPr>
        <w:t>与网格监督管理</w:t>
      </w:r>
      <w:r>
        <w:rPr>
          <w:rFonts w:hint="eastAsia" w:ascii="仿宋" w:hAnsi="仿宋" w:eastAsia="仿宋" w:cs="仿宋"/>
          <w:color w:val="auto"/>
          <w:kern w:val="0"/>
          <w:sz w:val="30"/>
          <w:szCs w:val="30"/>
          <w:lang w:val="zh-CN"/>
        </w:rPr>
        <w:t>。</w:t>
      </w:r>
    </w:p>
    <w:p w14:paraId="5CFB71F9">
      <w:pPr>
        <w:autoSpaceDE w:val="0"/>
        <w:autoSpaceDN w:val="0"/>
        <w:adjustRightInd w:val="0"/>
        <w:spacing w:line="600" w:lineRule="exact"/>
        <w:ind w:firstLine="64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（二）</w:t>
      </w:r>
      <w:r>
        <w:rPr>
          <w:rFonts w:hint="eastAsia" w:ascii="仿宋" w:hAnsi="仿宋" w:eastAsia="仿宋" w:cs="仿宋"/>
          <w:b/>
          <w:bCs/>
          <w:color w:val="auto"/>
          <w:kern w:val="0"/>
          <w:sz w:val="30"/>
          <w:szCs w:val="30"/>
          <w:lang w:val="zh-CN"/>
        </w:rPr>
        <w:t>服务</w:t>
      </w:r>
      <w:r>
        <w:rPr>
          <w:rFonts w:hint="eastAsia" w:ascii="仿宋" w:hAnsi="仿宋" w:eastAsia="仿宋" w:cs="仿宋"/>
          <w:b/>
          <w:bCs/>
          <w:color w:val="auto"/>
          <w:kern w:val="0"/>
          <w:sz w:val="30"/>
          <w:szCs w:val="30"/>
          <w:lang w:val="en-US" w:eastAsia="zh-CN"/>
        </w:rPr>
        <w:t>内容及</w:t>
      </w:r>
      <w:r>
        <w:rPr>
          <w:rFonts w:hint="eastAsia" w:ascii="仿宋" w:hAnsi="仿宋" w:eastAsia="仿宋" w:cs="仿宋"/>
          <w:b/>
          <w:bCs/>
          <w:color w:val="auto"/>
          <w:kern w:val="0"/>
          <w:sz w:val="30"/>
          <w:szCs w:val="30"/>
          <w:lang w:val="zh-CN"/>
        </w:rPr>
        <w:t>目标</w:t>
      </w:r>
    </w:p>
    <w:p w14:paraId="26220238">
      <w:pPr>
        <w:autoSpaceDE w:val="0"/>
        <w:autoSpaceDN w:val="0"/>
        <w:adjustRightInd w:val="0"/>
        <w:spacing w:line="600" w:lineRule="exact"/>
        <w:ind w:firstLine="602" w:firstLineChars="200"/>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1</w:t>
      </w:r>
      <w:r>
        <w:rPr>
          <w:rFonts w:hint="eastAsia" w:ascii="仿宋" w:hAnsi="仿宋" w:eastAsia="仿宋" w:cs="仿宋"/>
          <w:b/>
          <w:bCs/>
          <w:color w:val="auto"/>
          <w:kern w:val="0"/>
          <w:sz w:val="30"/>
          <w:szCs w:val="30"/>
          <w:lang w:val="zh-CN"/>
        </w:rPr>
        <w:t>、市容环境综合管理内容及目标</w:t>
      </w:r>
    </w:p>
    <w:p w14:paraId="79CCA1F8">
      <w:pPr>
        <w:autoSpaceDE w:val="0"/>
        <w:autoSpaceDN w:val="0"/>
        <w:adjustRightInd w:val="0"/>
        <w:spacing w:line="600" w:lineRule="exact"/>
        <w:ind w:firstLine="602" w:firstLineChars="200"/>
        <w:rPr>
          <w:rFonts w:ascii="仿宋" w:hAnsi="仿宋" w:eastAsia="仿宋" w:cs="Calibri"/>
          <w:color w:val="auto"/>
          <w:kern w:val="0"/>
          <w:sz w:val="30"/>
          <w:szCs w:val="30"/>
          <w:lang w:val="zh-CN"/>
        </w:rPr>
      </w:pPr>
      <w:r>
        <w:rPr>
          <w:rFonts w:hint="eastAsia" w:ascii="仿宋" w:hAnsi="仿宋" w:eastAsia="仿宋" w:cs="仿宋"/>
          <w:b/>
          <w:bCs/>
          <w:color w:val="auto"/>
          <w:kern w:val="0"/>
          <w:sz w:val="30"/>
          <w:szCs w:val="30"/>
          <w:lang w:val="zh-CN"/>
        </w:rPr>
        <w:t>（1）市容管理内容及目标</w:t>
      </w:r>
    </w:p>
    <w:p w14:paraId="34DD44D2">
      <w:pPr>
        <w:autoSpaceDE w:val="0"/>
        <w:autoSpaceDN w:val="0"/>
        <w:adjustRightInd w:val="0"/>
        <w:spacing w:line="600" w:lineRule="exact"/>
        <w:ind w:firstLine="600" w:firstLineChars="200"/>
        <w:rPr>
          <w:rFonts w:ascii="仿宋" w:hAnsi="仿宋" w:eastAsia="仿宋" w:cs="Calibri"/>
          <w:color w:val="auto"/>
          <w:kern w:val="0"/>
          <w:sz w:val="30"/>
          <w:szCs w:val="30"/>
          <w:lang w:val="zh-CN"/>
        </w:rPr>
      </w:pPr>
      <w:r>
        <w:rPr>
          <w:rFonts w:ascii="仿宋" w:hAnsi="仿宋" w:eastAsia="仿宋" w:cs="Calibri"/>
          <w:color w:val="auto"/>
          <w:kern w:val="0"/>
          <w:sz w:val="30"/>
          <w:szCs w:val="30"/>
          <w:lang w:val="zh-CN"/>
        </w:rPr>
        <w:t>①</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保持辖区市容环境整洁、有序</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对辖区内市容环境进行巡查，做到</w:t>
      </w:r>
      <w:r>
        <w:rPr>
          <w:rFonts w:ascii="仿宋" w:hAnsi="仿宋" w:eastAsia="仿宋" w:cs="Calibri"/>
          <w:color w:val="auto"/>
          <w:kern w:val="0"/>
          <w:sz w:val="30"/>
          <w:szCs w:val="30"/>
          <w:lang w:val="zh-CN"/>
        </w:rPr>
        <w:t>无乱设摊、乱搭建、乱张贴、乱涂写、乱刻画、乱吊挂、乱堆放</w:t>
      </w:r>
      <w:r>
        <w:rPr>
          <w:rFonts w:hint="eastAsia" w:ascii="仿宋" w:hAnsi="仿宋" w:eastAsia="仿宋" w:cs="Calibri"/>
          <w:color w:val="auto"/>
          <w:kern w:val="0"/>
          <w:sz w:val="30"/>
          <w:szCs w:val="30"/>
          <w:lang w:val="zh-CN"/>
        </w:rPr>
        <w:t>。</w:t>
      </w:r>
    </w:p>
    <w:p w14:paraId="413C376B">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②</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保障道路环境优良：及时劝阻向道路</w:t>
      </w:r>
      <w:r>
        <w:rPr>
          <w:rFonts w:ascii="仿宋" w:hAnsi="仿宋" w:eastAsia="仿宋" w:cs="Calibri"/>
          <w:color w:val="auto"/>
          <w:kern w:val="0"/>
          <w:sz w:val="30"/>
          <w:szCs w:val="30"/>
          <w:lang w:val="zh-CN"/>
        </w:rPr>
        <w:t>倾倒渣土、污水、废油、粪便、动物尸体、垃圾和废弃物行为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协助城管予以处置并报街道；劝阻损坏道路、路面行为，及时发现道路、上街沿、台阶等破损坑洼处并上报街道；及时劝离乱设摊人员，协助城管处罚乱设摊行为；劝阻占道经营、乱堆物或乱设置广告牌的行为，协助城管予以处置；劝阻损坏果壳箱及在其周边乱扔垃圾的行为，及时发现破损果壳箱及周边散落垃圾并报街道；督促市民不</w:t>
      </w:r>
      <w:r>
        <w:rPr>
          <w:rFonts w:hint="eastAsia" w:ascii="仿宋" w:hAnsi="仿宋" w:eastAsia="仿宋" w:cs="仿宋"/>
          <w:color w:val="auto"/>
          <w:kern w:val="0"/>
          <w:sz w:val="30"/>
          <w:szCs w:val="30"/>
          <w:lang w:val="zh-CN"/>
        </w:rPr>
        <w:t>在道路上焚烧锡箔锡纸、树叶、垃圾、或者其他物品。</w:t>
      </w:r>
    </w:p>
    <w:p w14:paraId="75D76490">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ascii="仿宋" w:hAnsi="仿宋" w:eastAsia="仿宋" w:cs="Calibri"/>
          <w:color w:val="auto"/>
          <w:kern w:val="0"/>
          <w:sz w:val="30"/>
          <w:szCs w:val="30"/>
          <w:lang w:val="zh-CN"/>
        </w:rPr>
        <w:t>③</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保障建（构）筑物整洁、有序</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保障墙面</w:t>
      </w:r>
      <w:r>
        <w:rPr>
          <w:rFonts w:ascii="仿宋" w:hAnsi="仿宋" w:eastAsia="仿宋" w:cs="Calibri"/>
          <w:color w:val="auto"/>
          <w:kern w:val="0"/>
          <w:sz w:val="30"/>
          <w:szCs w:val="30"/>
          <w:lang w:val="zh-CN"/>
        </w:rPr>
        <w:t>立面整洁完好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及时劝阻破坏墙面立面行为，发现破损缺失及时报街道</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保持商铺店招按规范设置、外观完好整洁，</w:t>
      </w:r>
      <w:r>
        <w:rPr>
          <w:rFonts w:ascii="仿宋" w:hAnsi="仿宋" w:eastAsia="仿宋" w:cs="Calibri"/>
          <w:color w:val="auto"/>
          <w:kern w:val="0"/>
          <w:sz w:val="30"/>
          <w:szCs w:val="30"/>
          <w:lang w:val="zh-CN"/>
        </w:rPr>
        <w:t>无擅自设置店招店牌、无擅自更改招面字体、店招箱体和面板行为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发现破损与违规时督促商户整改并报街道；督促商户落实门责制，做到</w:t>
      </w:r>
      <w:r>
        <w:rPr>
          <w:rFonts w:ascii="仿宋" w:hAnsi="仿宋" w:eastAsia="仿宋" w:cs="Calibri"/>
          <w:color w:val="auto"/>
          <w:kern w:val="0"/>
          <w:sz w:val="30"/>
          <w:szCs w:val="30"/>
          <w:lang w:val="zh-CN"/>
        </w:rPr>
        <w:t>门前市容环境责任区地面清洁</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督促商户保持</w:t>
      </w:r>
      <w:r>
        <w:rPr>
          <w:rFonts w:ascii="仿宋" w:hAnsi="仿宋" w:eastAsia="仿宋" w:cs="Calibri"/>
          <w:color w:val="auto"/>
          <w:kern w:val="0"/>
          <w:sz w:val="30"/>
          <w:szCs w:val="30"/>
          <w:lang w:val="zh-CN"/>
        </w:rPr>
        <w:t>橱窗、门窗</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墙面</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立柱</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玻璃</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灯光等点位的</w:t>
      </w:r>
      <w:r>
        <w:rPr>
          <w:rFonts w:ascii="仿宋" w:hAnsi="仿宋" w:eastAsia="仿宋" w:cs="Calibri"/>
          <w:color w:val="auto"/>
          <w:kern w:val="0"/>
          <w:sz w:val="30"/>
          <w:szCs w:val="30"/>
          <w:lang w:val="zh-CN"/>
        </w:rPr>
        <w:t>清洁完好</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文明经营，不在橱窗、玻璃门等处对外过度张贴标语、促销词、广告以及使用扩音喇叭，发现后及时劝阻并协助城管处置；及时发现散发小广告、喷贴黑色小广告以及乱设置广告横幅的行为，并协助城管处置；督促商户及相关单位保持附属设施及公共设施（如空调机架、各类亭棚）完好整洁；督促商户及相关单位不</w:t>
      </w:r>
      <w:r>
        <w:rPr>
          <w:rFonts w:ascii="仿宋" w:hAnsi="仿宋" w:eastAsia="仿宋" w:cs="Calibri"/>
          <w:color w:val="auto"/>
          <w:kern w:val="0"/>
          <w:sz w:val="30"/>
          <w:szCs w:val="30"/>
          <w:lang w:val="zh-CN"/>
        </w:rPr>
        <w:t>占人行</w:t>
      </w:r>
      <w:r>
        <w:rPr>
          <w:rFonts w:hint="eastAsia" w:ascii="仿宋" w:hAnsi="仿宋" w:eastAsia="仿宋" w:cs="Calibri"/>
          <w:color w:val="auto"/>
          <w:kern w:val="0"/>
          <w:sz w:val="30"/>
          <w:szCs w:val="30"/>
        </w:rPr>
        <w:t>道</w:t>
      </w:r>
      <w:r>
        <w:rPr>
          <w:rFonts w:ascii="仿宋" w:hAnsi="仿宋" w:eastAsia="仿宋" w:cs="Calibri"/>
          <w:color w:val="auto"/>
          <w:kern w:val="0"/>
          <w:sz w:val="30"/>
          <w:szCs w:val="30"/>
          <w:lang w:val="zh-CN"/>
        </w:rPr>
        <w:t>上街沿卸货，</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占道洗车，</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w:t>
      </w:r>
      <w:r>
        <w:rPr>
          <w:rFonts w:hint="eastAsia" w:ascii="仿宋" w:hAnsi="仿宋" w:eastAsia="仿宋" w:cs="Calibri"/>
          <w:color w:val="auto"/>
          <w:kern w:val="0"/>
          <w:sz w:val="30"/>
          <w:szCs w:val="30"/>
        </w:rPr>
        <w:t>开展</w:t>
      </w:r>
      <w:r>
        <w:rPr>
          <w:rFonts w:ascii="仿宋" w:hAnsi="仿宋" w:eastAsia="仿宋" w:cs="Calibri"/>
          <w:color w:val="auto"/>
          <w:kern w:val="0"/>
          <w:sz w:val="30"/>
          <w:szCs w:val="30"/>
          <w:lang w:val="zh-CN"/>
        </w:rPr>
        <w:t>经营、生产、加工、制作</w:t>
      </w:r>
      <w:r>
        <w:rPr>
          <w:rFonts w:hint="eastAsia" w:ascii="仿宋" w:hAnsi="仿宋" w:eastAsia="仿宋" w:cs="Calibri"/>
          <w:color w:val="auto"/>
          <w:kern w:val="0"/>
          <w:sz w:val="30"/>
          <w:szCs w:val="30"/>
        </w:rPr>
        <w:t>等经营活动</w:t>
      </w:r>
      <w:r>
        <w:rPr>
          <w:rFonts w:ascii="仿宋" w:hAnsi="仿宋" w:eastAsia="仿宋" w:cs="Calibri"/>
          <w:color w:val="auto"/>
          <w:kern w:val="0"/>
          <w:sz w:val="30"/>
          <w:szCs w:val="30"/>
          <w:lang w:val="zh-CN"/>
        </w:rPr>
        <w:t>，</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超出门窗放置垃圾桶</w:t>
      </w:r>
      <w:r>
        <w:rPr>
          <w:rFonts w:hint="eastAsia" w:ascii="仿宋" w:hAnsi="仿宋" w:eastAsia="仿宋" w:cs="Calibri"/>
          <w:color w:val="auto"/>
          <w:kern w:val="0"/>
          <w:sz w:val="30"/>
          <w:szCs w:val="30"/>
          <w:lang w:val="zh-CN"/>
        </w:rPr>
        <w:t>、</w:t>
      </w:r>
      <w:r>
        <w:rPr>
          <w:rFonts w:ascii="仿宋" w:hAnsi="仿宋" w:eastAsia="仿宋" w:cs="Calibri"/>
          <w:color w:val="auto"/>
          <w:kern w:val="0"/>
          <w:sz w:val="30"/>
          <w:szCs w:val="30"/>
          <w:lang w:val="zh-CN"/>
        </w:rPr>
        <w:t>废物箱</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督促商户及相关单位</w:t>
      </w:r>
      <w:r>
        <w:rPr>
          <w:rFonts w:hint="eastAsia" w:ascii="仿宋" w:hAnsi="仿宋" w:eastAsia="仿宋" w:cs="仿宋"/>
          <w:color w:val="auto"/>
          <w:kern w:val="0"/>
          <w:sz w:val="30"/>
          <w:szCs w:val="30"/>
        </w:rPr>
        <w:t>不</w:t>
      </w:r>
      <w:r>
        <w:rPr>
          <w:rFonts w:hint="eastAsia" w:ascii="仿宋" w:hAnsi="仿宋" w:eastAsia="仿宋" w:cs="仿宋"/>
          <w:color w:val="auto"/>
          <w:kern w:val="0"/>
          <w:sz w:val="30"/>
          <w:szCs w:val="30"/>
          <w:lang w:val="zh-CN"/>
        </w:rPr>
        <w:t>在道路上设置水龙头、水池、插座、拖线板等。</w:t>
      </w:r>
    </w:p>
    <w:p w14:paraId="1522201F">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④</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保障绿地环境整洁优良：劝阻向路边绿化带内乱扔垃圾、便溺的行为，协助城管、环卫部门处置；及时发现路边绿化枯死、缺失情况并报街道。</w:t>
      </w:r>
    </w:p>
    <w:p w14:paraId="53264444">
      <w:pPr>
        <w:autoSpaceDE w:val="0"/>
        <w:autoSpaceDN w:val="0"/>
        <w:adjustRightInd w:val="0"/>
        <w:spacing w:line="600" w:lineRule="exact"/>
        <w:ind w:firstLine="600" w:firstLineChars="200"/>
        <w:rPr>
          <w:rFonts w:ascii="仿宋" w:hAnsi="仿宋" w:eastAsia="仿宋" w:cs="Calibri"/>
          <w:color w:val="auto"/>
          <w:kern w:val="0"/>
          <w:sz w:val="30"/>
          <w:szCs w:val="30"/>
        </w:rPr>
      </w:pPr>
      <w:r>
        <w:rPr>
          <w:rFonts w:ascii="仿宋" w:hAnsi="仿宋" w:eastAsia="仿宋" w:cs="Calibri"/>
          <w:color w:val="auto"/>
          <w:kern w:val="0"/>
          <w:sz w:val="30"/>
          <w:szCs w:val="30"/>
          <w:lang w:val="zh-CN"/>
        </w:rPr>
        <w:t>⑤</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保障工地周边环境整洁：督促工地规范设置围栏，确保围栏完好整洁；督促工地落实周边及出入口无泥浆、污水或砂石散落，围栏外没有渣土、垃圾和建筑材料乱堆放。</w:t>
      </w:r>
    </w:p>
    <w:p w14:paraId="59E8EB31">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⑥</w:t>
      </w:r>
      <w:r>
        <w:rPr>
          <w:rFonts w:hint="eastAsia" w:ascii="仿宋" w:hAnsi="仿宋" w:eastAsia="仿宋" w:cs="Calibri"/>
          <w:color w:val="auto"/>
          <w:kern w:val="0"/>
          <w:sz w:val="30"/>
          <w:szCs w:val="30"/>
          <w:lang w:val="en-US" w:eastAsia="zh-CN"/>
        </w:rPr>
        <w:t xml:space="preserve"> </w:t>
      </w:r>
      <w:r>
        <w:rPr>
          <w:rFonts w:hint="eastAsia" w:ascii="仿宋" w:hAnsi="仿宋" w:eastAsia="仿宋" w:cs="Calibri"/>
          <w:color w:val="auto"/>
          <w:kern w:val="0"/>
          <w:sz w:val="30"/>
          <w:szCs w:val="30"/>
        </w:rPr>
        <w:t>劝导</w:t>
      </w:r>
      <w:r>
        <w:rPr>
          <w:rFonts w:ascii="仿宋" w:hAnsi="仿宋" w:eastAsia="仿宋" w:cs="Calibri"/>
          <w:color w:val="auto"/>
          <w:kern w:val="0"/>
          <w:sz w:val="30"/>
          <w:szCs w:val="30"/>
          <w:lang w:val="zh-CN"/>
        </w:rPr>
        <w:t>市民文明行为</w:t>
      </w:r>
      <w:r>
        <w:rPr>
          <w:rFonts w:hint="eastAsia" w:ascii="仿宋" w:hAnsi="仿宋" w:eastAsia="仿宋" w:cs="Calibri"/>
          <w:color w:val="auto"/>
          <w:kern w:val="0"/>
          <w:sz w:val="30"/>
          <w:szCs w:val="30"/>
          <w:lang w:val="zh-CN"/>
        </w:rPr>
        <w:t>：</w:t>
      </w:r>
      <w:r>
        <w:rPr>
          <w:rFonts w:hint="eastAsia" w:ascii="仿宋" w:hAnsi="仿宋" w:eastAsia="仿宋" w:cs="Calibri"/>
          <w:color w:val="auto"/>
          <w:kern w:val="0"/>
          <w:sz w:val="30"/>
          <w:szCs w:val="30"/>
        </w:rPr>
        <w:t>劝导市民不</w:t>
      </w:r>
      <w:r>
        <w:rPr>
          <w:rFonts w:ascii="仿宋" w:hAnsi="仿宋" w:eastAsia="仿宋" w:cs="Calibri"/>
          <w:color w:val="auto"/>
          <w:kern w:val="0"/>
          <w:sz w:val="30"/>
          <w:szCs w:val="30"/>
          <w:lang w:val="zh-CN"/>
        </w:rPr>
        <w:t>随地吐痰、便溺行为，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乱扔果皮、纸屑、烟蒂、饮料罐、口香糖等废弃物行为，</w:t>
      </w:r>
      <w:r>
        <w:rPr>
          <w:rFonts w:hint="eastAsia" w:ascii="仿宋" w:hAnsi="仿宋" w:eastAsia="仿宋" w:cs="Calibri"/>
          <w:color w:val="auto"/>
          <w:kern w:val="0"/>
          <w:sz w:val="30"/>
          <w:szCs w:val="30"/>
        </w:rPr>
        <w:t>不</w:t>
      </w:r>
      <w:r>
        <w:rPr>
          <w:rFonts w:ascii="仿宋" w:hAnsi="仿宋" w:eastAsia="仿宋" w:cs="Calibri"/>
          <w:color w:val="auto"/>
          <w:kern w:val="0"/>
          <w:sz w:val="30"/>
          <w:szCs w:val="30"/>
          <w:lang w:val="zh-CN"/>
        </w:rPr>
        <w:t>在道路上刷牙洗漱、洗澡、洗衣、设桌聚餐等不文明行为</w:t>
      </w:r>
      <w:r>
        <w:rPr>
          <w:rFonts w:hint="eastAsia" w:ascii="仿宋" w:hAnsi="仿宋" w:eastAsia="仿宋" w:cs="Calibri"/>
          <w:color w:val="auto"/>
          <w:kern w:val="0"/>
          <w:sz w:val="30"/>
          <w:szCs w:val="30"/>
          <w:lang w:val="zh-CN"/>
        </w:rPr>
        <w:t>。</w:t>
      </w:r>
    </w:p>
    <w:p w14:paraId="5320474A">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ascii="仿宋" w:hAnsi="仿宋" w:eastAsia="仿宋" w:cs="Calibri"/>
          <w:color w:val="auto"/>
          <w:kern w:val="0"/>
          <w:sz w:val="30"/>
          <w:szCs w:val="30"/>
          <w:lang w:val="zh-CN"/>
        </w:rPr>
        <w:t>⑦</w:t>
      </w:r>
      <w:r>
        <w:rPr>
          <w:rFonts w:hint="eastAsia" w:ascii="仿宋" w:hAnsi="仿宋" w:eastAsia="仿宋" w:cs="Calibri"/>
          <w:color w:val="auto"/>
          <w:kern w:val="0"/>
          <w:sz w:val="30"/>
          <w:szCs w:val="30"/>
          <w:lang w:val="en-US" w:eastAsia="zh-CN"/>
        </w:rPr>
        <w:t xml:space="preserve"> </w:t>
      </w:r>
      <w:r>
        <w:rPr>
          <w:rFonts w:hint="eastAsia" w:ascii="仿宋" w:hAnsi="仿宋" w:eastAsia="仿宋" w:cs="仿宋"/>
          <w:color w:val="auto"/>
          <w:kern w:val="0"/>
          <w:sz w:val="30"/>
          <w:szCs w:val="30"/>
        </w:rPr>
        <w:t>落实精细化管理要求：发现新开业商户，应当及时报告，并及时督促装修的商户到街道备案，告知商户不安装卷帘门；落实重点场所及区域的市容环境管控;完成其他全要素精细化管理任务。</w:t>
      </w:r>
    </w:p>
    <w:p w14:paraId="3042352B">
      <w:pPr>
        <w:pStyle w:val="2"/>
        <w:spacing w:after="0"/>
        <w:ind w:firstLine="602"/>
        <w:rPr>
          <w:rFonts w:ascii="仿宋" w:hAnsi="仿宋" w:eastAsia="仿宋" w:cs="仿宋"/>
          <w:color w:val="auto"/>
          <w:kern w:val="0"/>
          <w:sz w:val="30"/>
          <w:szCs w:val="30"/>
        </w:rPr>
      </w:pPr>
      <w:r>
        <w:rPr>
          <w:rFonts w:hint="eastAsia" w:ascii="仿宋" w:hAnsi="仿宋" w:eastAsia="仿宋" w:cs="仿宋"/>
          <w:b/>
          <w:color w:val="auto"/>
          <w:kern w:val="0"/>
          <w:sz w:val="30"/>
          <w:szCs w:val="30"/>
        </w:rPr>
        <w:t>（2）非机动车管理内容及目标</w:t>
      </w:r>
    </w:p>
    <w:p w14:paraId="356A0049">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对协管服务区进行巡查、督促、固守，确保服务区域内非机动车停放、市容环境面貌秩序良好，保持常态。</w:t>
      </w:r>
    </w:p>
    <w:p w14:paraId="55CE234B">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发现非机动车乱停放现象，应及时阻止，并对非机动车进行规范有序停放（非机动车应当在划线区域内停放，不得随意停放、影响市容环境）。</w:t>
      </w:r>
    </w:p>
    <w:p w14:paraId="1F84894C">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加强对道路、公园、广场等公共场所的管理。严格控制重点路段非机动车车乱摆放等现象。</w:t>
      </w:r>
    </w:p>
    <w:p w14:paraId="27F0636E">
      <w:pPr>
        <w:pStyle w:val="2"/>
        <w:spacing w:after="0"/>
        <w:ind w:firstLine="600"/>
        <w:rPr>
          <w:rFonts w:ascii="仿宋" w:hAnsi="仿宋" w:eastAsia="仿宋" w:cs="仿宋"/>
          <w:color w:val="auto"/>
          <w:kern w:val="0"/>
          <w:sz w:val="30"/>
          <w:szCs w:val="30"/>
        </w:rPr>
      </w:pPr>
      <w:r>
        <w:rPr>
          <w:rFonts w:hint="eastAsia" w:ascii="仿宋" w:hAnsi="仿宋" w:eastAsia="仿宋" w:cs="仿宋"/>
          <w:color w:val="auto"/>
          <w:kern w:val="0"/>
          <w:sz w:val="30"/>
          <w:szCs w:val="30"/>
        </w:rPr>
        <w:t>④</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协助其他相关部门做好管理工作。</w:t>
      </w:r>
    </w:p>
    <w:p w14:paraId="734B2555">
      <w:pPr>
        <w:autoSpaceDE w:val="0"/>
        <w:autoSpaceDN w:val="0"/>
        <w:adjustRightInd w:val="0"/>
        <w:spacing w:line="600" w:lineRule="exact"/>
        <w:ind w:firstLine="602" w:firstLineChars="200"/>
        <w:rPr>
          <w:rFonts w:ascii="仿宋" w:hAnsi="仿宋" w:eastAsia="仿宋" w:cs="Calibri"/>
          <w:b/>
          <w:bCs/>
          <w:color w:val="auto"/>
          <w:kern w:val="0"/>
          <w:sz w:val="30"/>
          <w:szCs w:val="30"/>
          <w:lang w:val="zh-CN"/>
        </w:rPr>
      </w:pPr>
      <w:r>
        <w:rPr>
          <w:rFonts w:hint="eastAsia" w:ascii="仿宋" w:hAnsi="仿宋" w:eastAsia="仿宋" w:cs="仿宋"/>
          <w:b/>
          <w:color w:val="auto"/>
          <w:kern w:val="0"/>
          <w:sz w:val="30"/>
          <w:szCs w:val="30"/>
        </w:rPr>
        <w:t>（3）</w:t>
      </w:r>
      <w:r>
        <w:rPr>
          <w:rFonts w:hint="eastAsia" w:ascii="仿宋" w:hAnsi="仿宋" w:eastAsia="仿宋" w:cs="Calibri"/>
          <w:b/>
          <w:bCs/>
          <w:color w:val="auto"/>
          <w:kern w:val="0"/>
          <w:sz w:val="30"/>
          <w:szCs w:val="30"/>
          <w:lang w:val="zh-CN"/>
        </w:rPr>
        <w:t>其他服务内容</w:t>
      </w:r>
    </w:p>
    <w:p w14:paraId="46B907B4">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服从街道统一指挥和调配，配合各职能部门开展日常管理、执法辅助、集中整治、应急处置、民兵整组等工作。</w:t>
      </w:r>
    </w:p>
    <w:p w14:paraId="5037C798">
      <w:pPr>
        <w:autoSpaceDE w:val="0"/>
        <w:autoSpaceDN w:val="0"/>
        <w:adjustRightInd w:val="0"/>
        <w:spacing w:line="600" w:lineRule="exact"/>
        <w:ind w:firstLine="600" w:firstLineChars="200"/>
        <w:rPr>
          <w:rFonts w:ascii="仿宋" w:hAnsi="仿宋" w:eastAsia="仿宋" w:cs="仿宋"/>
          <w:color w:val="auto"/>
          <w:kern w:val="0"/>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 w:hAnsi="仿宋" w:eastAsia="仿宋" w:cs="仿宋"/>
          <w:color w:val="auto"/>
          <w:kern w:val="0"/>
          <w:sz w:val="30"/>
          <w:szCs w:val="30"/>
        </w:rPr>
        <w:t>24小时听从街道应急调配，且15分钟内必须赶到指定地点(非合同规定或协议时间调配的，街道另行支付加班费用)。</w:t>
      </w:r>
    </w:p>
    <w:p w14:paraId="6DBA550A">
      <w:pPr>
        <w:autoSpaceDE w:val="0"/>
        <w:autoSpaceDN w:val="0"/>
        <w:adjustRightInd w:val="0"/>
        <w:spacing w:line="600" w:lineRule="exact"/>
        <w:ind w:firstLine="602" w:firstLineChars="200"/>
        <w:rPr>
          <w:rFonts w:hint="default" w:ascii="仿宋" w:hAnsi="仿宋" w:eastAsia="仿宋" w:cs="仿宋"/>
          <w:b/>
          <w:bCs/>
          <w:color w:val="auto"/>
          <w:kern w:val="0"/>
          <w:sz w:val="30"/>
          <w:szCs w:val="30"/>
          <w:lang w:val="en-US" w:eastAsia="zh-CN"/>
        </w:rPr>
      </w:pPr>
      <w:r>
        <w:rPr>
          <w:rFonts w:hint="eastAsia" w:ascii="仿宋" w:hAnsi="仿宋" w:eastAsia="仿宋" w:cs="仿宋"/>
          <w:b/>
          <w:bCs/>
          <w:color w:val="auto"/>
          <w:kern w:val="0"/>
          <w:sz w:val="30"/>
          <w:szCs w:val="30"/>
        </w:rPr>
        <w:t>2</w:t>
      </w:r>
      <w:r>
        <w:rPr>
          <w:rFonts w:hint="eastAsia" w:ascii="仿宋" w:hAnsi="仿宋" w:eastAsia="仿宋" w:cs="仿宋"/>
          <w:b/>
          <w:bCs/>
          <w:color w:val="auto"/>
          <w:kern w:val="0"/>
          <w:sz w:val="30"/>
          <w:szCs w:val="30"/>
          <w:lang w:val="zh-CN"/>
        </w:rPr>
        <w:t>、网格监督管理内容</w:t>
      </w:r>
      <w:r>
        <w:rPr>
          <w:rFonts w:hint="eastAsia" w:ascii="仿宋" w:hAnsi="仿宋" w:eastAsia="仿宋" w:cs="仿宋"/>
          <w:b/>
          <w:bCs/>
          <w:color w:val="auto"/>
          <w:kern w:val="0"/>
          <w:sz w:val="30"/>
          <w:szCs w:val="30"/>
          <w:lang w:val="en-US" w:eastAsia="zh-CN"/>
        </w:rPr>
        <w:t>及目标</w:t>
      </w:r>
    </w:p>
    <w:p w14:paraId="366EA68C">
      <w:pPr>
        <w:autoSpaceDE w:val="0"/>
        <w:autoSpaceDN w:val="0"/>
        <w:adjustRightInd w:val="0"/>
        <w:spacing w:line="600" w:lineRule="exact"/>
        <w:ind w:firstLine="602" w:firstLineChars="200"/>
        <w:rPr>
          <w:rFonts w:ascii="仿宋" w:hAnsi="仿宋" w:eastAsia="仿宋" w:cs="仿宋"/>
          <w:b/>
          <w:bCs/>
          <w:color w:val="auto"/>
          <w:kern w:val="0"/>
          <w:sz w:val="30"/>
          <w:szCs w:val="30"/>
        </w:rPr>
      </w:pPr>
      <w:r>
        <w:rPr>
          <w:rFonts w:hint="eastAsia" w:ascii="仿宋" w:hAnsi="仿宋" w:eastAsia="仿宋" w:cs="仿宋"/>
          <w:b/>
          <w:bCs/>
          <w:color w:val="auto"/>
          <w:kern w:val="0"/>
          <w:sz w:val="30"/>
          <w:szCs w:val="30"/>
        </w:rPr>
        <w:t>（1）</w:t>
      </w:r>
      <w:r>
        <w:rPr>
          <w:rFonts w:hint="eastAsia" w:ascii="仿宋_GB2312" w:hAnsi="仿宋_GB2312" w:eastAsia="仿宋_GB2312" w:cs="仿宋_GB2312"/>
          <w:b/>
          <w:bCs/>
          <w:color w:val="auto"/>
          <w:sz w:val="30"/>
          <w:szCs w:val="30"/>
        </w:rPr>
        <w:t>网格监督服务内容及目标</w:t>
      </w:r>
    </w:p>
    <w:p w14:paraId="42046C64">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对街道辖区内所有公共场所、小区、街面的部件、事件类问题及时发现并通过PDA上报（包括单位、商务楼宇、门店）。</w:t>
      </w:r>
    </w:p>
    <w:p w14:paraId="392708E0">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对各类问题和已完成的工单进行现场核实。</w:t>
      </w:r>
    </w:p>
    <w:p w14:paraId="1790B350">
      <w:pPr>
        <w:autoSpaceDE w:val="0"/>
        <w:autoSpaceDN w:val="0"/>
        <w:adjustRightInd w:val="0"/>
        <w:spacing w:line="600" w:lineRule="exact"/>
        <w:ind w:firstLine="602" w:firstLineChars="200"/>
        <w:rPr>
          <w:rFonts w:ascii="仿宋" w:hAnsi="仿宋" w:eastAsia="仿宋" w:cs="Calibri"/>
          <w:b/>
          <w:bCs/>
          <w:color w:val="auto"/>
          <w:kern w:val="0"/>
          <w:sz w:val="30"/>
          <w:szCs w:val="30"/>
        </w:rPr>
      </w:pPr>
      <w:r>
        <w:rPr>
          <w:rFonts w:hint="eastAsia" w:ascii="仿宋" w:hAnsi="仿宋" w:eastAsia="仿宋" w:cs="仿宋"/>
          <w:b/>
          <w:bCs/>
          <w:color w:val="auto"/>
          <w:kern w:val="0"/>
          <w:sz w:val="30"/>
          <w:szCs w:val="30"/>
        </w:rPr>
        <w:t>（2）</w:t>
      </w:r>
      <w:r>
        <w:rPr>
          <w:rFonts w:hint="eastAsia" w:ascii="仿宋_GB2312" w:hAnsi="仿宋_GB2312" w:eastAsia="仿宋_GB2312" w:cs="仿宋_GB2312"/>
          <w:b/>
          <w:bCs/>
          <w:color w:val="auto"/>
          <w:sz w:val="30"/>
          <w:szCs w:val="30"/>
        </w:rPr>
        <w:t>网格管理平台服务内容及目标</w:t>
      </w:r>
    </w:p>
    <w:p w14:paraId="0677D9D1">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①</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熟练操作网格平台，完成接单、派单、结案等流程。</w:t>
      </w:r>
    </w:p>
    <w:p w14:paraId="3AE9A78D">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②</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熟练操作视频监控系统，完成视频巡逻任务。</w:t>
      </w:r>
    </w:p>
    <w:p w14:paraId="77F86B48">
      <w:pPr>
        <w:spacing w:line="560" w:lineRule="exact"/>
        <w:ind w:firstLine="600" w:firstLineChars="200"/>
        <w:rPr>
          <w:rFonts w:ascii="仿宋_GB2312" w:hAnsi="仿宋_GB2312" w:eastAsia="仿宋_GB2312" w:cs="仿宋_GB2312"/>
          <w:color w:val="auto"/>
          <w:sz w:val="30"/>
          <w:szCs w:val="30"/>
        </w:rPr>
      </w:pPr>
      <w:r>
        <w:rPr>
          <w:rFonts w:hint="eastAsia" w:ascii="仿宋" w:hAnsi="仿宋" w:eastAsia="仿宋" w:cs="仿宋"/>
          <w:color w:val="auto"/>
          <w:kern w:val="0"/>
          <w:sz w:val="30"/>
          <w:szCs w:val="30"/>
        </w:rPr>
        <w:t>③</w:t>
      </w:r>
      <w:r>
        <w:rPr>
          <w:rFonts w:hint="eastAsia" w:ascii="仿宋" w:hAnsi="仿宋" w:eastAsia="仿宋" w:cs="仿宋"/>
          <w:color w:val="auto"/>
          <w:kern w:val="0"/>
          <w:sz w:val="30"/>
          <w:szCs w:val="30"/>
          <w:lang w:val="en-US" w:eastAsia="zh-CN"/>
        </w:rPr>
        <w:t xml:space="preserve"> </w:t>
      </w:r>
      <w:r>
        <w:rPr>
          <w:rFonts w:hint="eastAsia" w:ascii="仿宋_GB2312" w:hAnsi="仿宋_GB2312" w:eastAsia="仿宋_GB2312" w:cs="仿宋_GB2312"/>
          <w:color w:val="auto"/>
          <w:sz w:val="30"/>
          <w:szCs w:val="30"/>
        </w:rPr>
        <w:t>汇总统计数据，制作各类表单。</w:t>
      </w:r>
    </w:p>
    <w:p w14:paraId="1E60052A">
      <w:pPr>
        <w:autoSpaceDE w:val="0"/>
        <w:autoSpaceDN w:val="0"/>
        <w:adjustRightInd w:val="0"/>
        <w:spacing w:line="600" w:lineRule="exact"/>
        <w:ind w:firstLine="602" w:firstLineChars="200"/>
        <w:rPr>
          <w:rFonts w:ascii="仿宋" w:hAnsi="仿宋" w:eastAsia="仿宋" w:cs="仿宋"/>
          <w:color w:val="auto"/>
          <w:kern w:val="0"/>
          <w:sz w:val="30"/>
          <w:szCs w:val="30"/>
        </w:rPr>
      </w:pPr>
      <w:r>
        <w:rPr>
          <w:rFonts w:hint="eastAsia" w:ascii="仿宋" w:hAnsi="仿宋" w:eastAsia="仿宋" w:cs="仿宋"/>
          <w:b/>
          <w:bCs/>
          <w:color w:val="auto"/>
          <w:kern w:val="0"/>
          <w:sz w:val="30"/>
          <w:szCs w:val="30"/>
        </w:rPr>
        <w:t>（三）服务</w:t>
      </w:r>
      <w:r>
        <w:rPr>
          <w:rFonts w:hint="eastAsia" w:ascii="仿宋" w:hAnsi="仿宋" w:eastAsia="仿宋" w:cs="仿宋"/>
          <w:b/>
          <w:bCs/>
          <w:color w:val="auto"/>
          <w:kern w:val="0"/>
          <w:sz w:val="30"/>
          <w:szCs w:val="30"/>
          <w:lang w:val="zh-CN"/>
        </w:rPr>
        <w:t>要求</w:t>
      </w:r>
      <w:r>
        <w:rPr>
          <w:rFonts w:hint="eastAsia" w:ascii="仿宋" w:hAnsi="仿宋" w:eastAsia="仿宋" w:cs="仿宋"/>
          <w:b/>
          <w:bCs/>
          <w:color w:val="auto"/>
          <w:kern w:val="0"/>
          <w:sz w:val="30"/>
          <w:szCs w:val="30"/>
        </w:rPr>
        <w:t>:</w:t>
      </w:r>
    </w:p>
    <w:p w14:paraId="55B19607">
      <w:pPr>
        <w:spacing w:line="600" w:lineRule="exact"/>
        <w:ind w:firstLine="600" w:firstLineChars="200"/>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1、岗位配置及人员要求：</w:t>
      </w:r>
    </w:p>
    <w:tbl>
      <w:tblPr>
        <w:tblStyle w:val="8"/>
        <w:tblW w:w="9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89"/>
        <w:gridCol w:w="1275"/>
        <w:gridCol w:w="1863"/>
        <w:gridCol w:w="3532"/>
      </w:tblGrid>
      <w:tr w14:paraId="587B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5BC7A4A9">
            <w:pPr>
              <w:spacing w:line="360" w:lineRule="auto"/>
              <w:jc w:val="center"/>
              <w:rPr>
                <w:rFonts w:eastAsia="华文仿宋"/>
                <w:color w:val="auto"/>
                <w:sz w:val="28"/>
                <w:szCs w:val="28"/>
              </w:rPr>
            </w:pPr>
            <w:r>
              <w:rPr>
                <w:rFonts w:hint="eastAsia" w:eastAsia="华文仿宋" w:cs="华文仿宋"/>
                <w:b/>
                <w:bCs/>
                <w:color w:val="auto"/>
                <w:sz w:val="28"/>
                <w:szCs w:val="28"/>
                <w:lang w:bidi="ar"/>
              </w:rPr>
              <w:t>序号</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67867C88">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19BB7F5">
            <w:pPr>
              <w:spacing w:line="360" w:lineRule="auto"/>
              <w:jc w:val="center"/>
              <w:rPr>
                <w:rFonts w:eastAsia="华文仿宋"/>
                <w:color w:val="auto"/>
                <w:sz w:val="28"/>
                <w:szCs w:val="28"/>
              </w:rPr>
            </w:pPr>
            <w:r>
              <w:rPr>
                <w:rFonts w:hint="eastAsia" w:eastAsia="华文仿宋" w:cs="华文仿宋"/>
                <w:b/>
                <w:bCs/>
                <w:color w:val="auto"/>
                <w:sz w:val="28"/>
                <w:szCs w:val="28"/>
                <w:lang w:bidi="ar"/>
              </w:rPr>
              <w:t>岗位数</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2A3FC049">
            <w:pPr>
              <w:spacing w:line="360" w:lineRule="auto"/>
              <w:jc w:val="center"/>
              <w:rPr>
                <w:rFonts w:eastAsia="华文仿宋"/>
                <w:color w:val="auto"/>
                <w:sz w:val="28"/>
                <w:szCs w:val="28"/>
              </w:rPr>
            </w:pPr>
            <w:r>
              <w:rPr>
                <w:rFonts w:hint="eastAsia" w:eastAsia="华文仿宋" w:cs="华文仿宋"/>
                <w:b/>
                <w:bCs/>
                <w:color w:val="auto"/>
                <w:sz w:val="28"/>
                <w:szCs w:val="28"/>
                <w:lang w:bidi="ar"/>
              </w:rPr>
              <w:t>工作时间</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115CBAC9">
            <w:pPr>
              <w:spacing w:line="360" w:lineRule="auto"/>
              <w:jc w:val="center"/>
              <w:rPr>
                <w:rFonts w:eastAsia="华文仿宋"/>
                <w:b/>
                <w:color w:val="auto"/>
                <w:sz w:val="28"/>
                <w:szCs w:val="28"/>
              </w:rPr>
            </w:pPr>
            <w:r>
              <w:rPr>
                <w:rFonts w:hint="eastAsia" w:eastAsia="华文仿宋" w:cs="华文仿宋"/>
                <w:b/>
                <w:bCs/>
                <w:color w:val="auto"/>
                <w:sz w:val="28"/>
                <w:szCs w:val="28"/>
                <w:lang w:bidi="ar"/>
              </w:rPr>
              <w:t>人员要求</w:t>
            </w:r>
          </w:p>
        </w:tc>
      </w:tr>
      <w:tr w14:paraId="6D661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6BECA7F2">
            <w:pPr>
              <w:spacing w:line="240" w:lineRule="exact"/>
              <w:jc w:val="center"/>
              <w:rPr>
                <w:rFonts w:hint="eastAsia" w:eastAsia="华文仿宋"/>
                <w:bCs/>
                <w:color w:val="auto"/>
                <w:sz w:val="24"/>
                <w:lang w:val="en-US" w:eastAsia="zh-CN" w:bidi="ar"/>
              </w:rPr>
            </w:pPr>
            <w:r>
              <w:rPr>
                <w:rFonts w:hint="eastAsia" w:eastAsia="华文仿宋"/>
                <w:bCs/>
                <w:color w:val="auto"/>
                <w:sz w:val="24"/>
                <w:lang w:val="en-US" w:eastAsia="zh-CN" w:bidi="ar"/>
              </w:rPr>
              <w:t>1</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11EF876D">
            <w:pPr>
              <w:spacing w:line="240" w:lineRule="exact"/>
              <w:jc w:val="center"/>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市容环境管理岗负责人</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6A78238">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49AACD91">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3460DDB3">
            <w:pPr>
              <w:spacing w:line="240" w:lineRule="exact"/>
              <w:rPr>
                <w:rFonts w:hint="eastAsia" w:ascii="仿宋" w:hAnsi="仿宋" w:eastAsia="仿宋" w:cs="仿宋"/>
                <w:color w:val="auto"/>
                <w:sz w:val="24"/>
                <w:lang w:bidi="ar"/>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09B157F8">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55E7ED43">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eastAsia="zh-CN" w:bidi="ar"/>
              </w:rPr>
              <w:t>；</w:t>
            </w:r>
          </w:p>
          <w:p w14:paraId="5C5FF83E">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13BC054A">
            <w:pPr>
              <w:spacing w:line="240" w:lineRule="exact"/>
              <w:rPr>
                <w:rFonts w:hint="default"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4、具有一年以上相关管理工作经验。</w:t>
            </w:r>
          </w:p>
        </w:tc>
      </w:tr>
      <w:tr w14:paraId="2910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1D5FF878">
            <w:pPr>
              <w:spacing w:line="240" w:lineRule="exact"/>
              <w:jc w:val="center"/>
              <w:rPr>
                <w:rFonts w:hint="eastAsia" w:eastAsia="华文仿宋"/>
                <w:color w:val="auto"/>
                <w:sz w:val="24"/>
                <w:lang w:eastAsia="zh-CN"/>
              </w:rPr>
            </w:pPr>
            <w:r>
              <w:rPr>
                <w:rFonts w:hint="eastAsia" w:eastAsia="华文仿宋"/>
                <w:bCs/>
                <w:color w:val="auto"/>
                <w:sz w:val="24"/>
                <w:lang w:val="en-US" w:eastAsia="zh-CN" w:bidi="ar"/>
              </w:rPr>
              <w:t>2</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0D4BE68E">
            <w:pPr>
              <w:spacing w:line="240" w:lineRule="exact"/>
              <w:rPr>
                <w:rFonts w:ascii="仿宋" w:hAnsi="仿宋" w:eastAsia="仿宋" w:cs="仿宋"/>
                <w:color w:val="auto"/>
                <w:sz w:val="24"/>
              </w:rPr>
            </w:pPr>
            <w:r>
              <w:rPr>
                <w:rFonts w:hint="eastAsia" w:ascii="仿宋" w:hAnsi="仿宋" w:eastAsia="仿宋" w:cs="仿宋"/>
                <w:color w:val="auto"/>
                <w:sz w:val="24"/>
                <w:lang w:bidi="ar"/>
              </w:rPr>
              <w:t>市容环境管理岗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13CC75F0">
            <w:pPr>
              <w:spacing w:line="240" w:lineRule="exact"/>
              <w:ind w:left="-443" w:leftChars="-211" w:firstLine="504" w:firstLineChars="210"/>
              <w:jc w:val="center"/>
              <w:rPr>
                <w:rFonts w:hint="default" w:ascii="仿宋" w:hAnsi="仿宋" w:eastAsia="仿宋" w:cs="仿宋"/>
                <w:color w:val="auto"/>
                <w:sz w:val="24"/>
                <w:lang w:val="en-US" w:eastAsia="zh-CN"/>
              </w:rPr>
            </w:pPr>
            <w:r>
              <w:rPr>
                <w:rFonts w:hint="eastAsia" w:ascii="仿宋" w:hAnsi="仿宋" w:eastAsia="仿宋" w:cs="仿宋"/>
                <w:color w:val="auto"/>
                <w:sz w:val="24"/>
                <w:lang w:val="en-US" w:eastAsia="zh-CN"/>
              </w:rPr>
              <w:t>11</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2CCCF49F">
            <w:pPr>
              <w:spacing w:line="240" w:lineRule="exact"/>
              <w:rPr>
                <w:rFonts w:ascii="仿宋" w:hAnsi="仿宋" w:eastAsia="仿宋" w:cs="仿宋"/>
                <w:color w:val="auto"/>
                <w:sz w:val="24"/>
                <w:lang w:bidi="ar"/>
              </w:rPr>
            </w:pPr>
            <w:r>
              <w:rPr>
                <w:rFonts w:hint="eastAsia" w:ascii="仿宋" w:hAnsi="仿宋" w:eastAsia="仿宋" w:cs="仿宋"/>
                <w:color w:val="auto"/>
                <w:sz w:val="24"/>
                <w:lang w:bidi="ar"/>
              </w:rPr>
              <w:t>每岗每日</w:t>
            </w:r>
          </w:p>
          <w:p w14:paraId="37FFF68E">
            <w:pPr>
              <w:spacing w:line="240" w:lineRule="exact"/>
              <w:rPr>
                <w:rFonts w:ascii="仿宋" w:hAnsi="仿宋" w:eastAsia="仿宋" w:cs="仿宋"/>
                <w:color w:val="auto"/>
                <w:sz w:val="24"/>
              </w:rPr>
            </w:pPr>
            <w:r>
              <w:rPr>
                <w:rFonts w:hint="eastAsia" w:ascii="仿宋" w:hAnsi="仿宋" w:eastAsia="仿宋" w:cs="仿宋"/>
                <w:color w:val="auto"/>
                <w:sz w:val="24"/>
                <w:lang w:bidi="ar"/>
              </w:rPr>
              <w:t>06:30—18:30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39C2DB95">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eastAsia="zh-CN" w:bidi="ar"/>
              </w:rPr>
              <w:t>；</w:t>
            </w:r>
          </w:p>
          <w:p w14:paraId="5913AA8C">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32D99BDE">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tc>
      </w:tr>
      <w:tr w14:paraId="782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3" w:type="dxa"/>
            <w:tcBorders>
              <w:top w:val="single" w:color="auto" w:sz="4" w:space="0"/>
              <w:left w:val="single" w:color="auto" w:sz="4" w:space="0"/>
              <w:bottom w:val="single" w:color="auto" w:sz="4" w:space="0"/>
              <w:right w:val="single" w:color="auto" w:sz="4" w:space="0"/>
            </w:tcBorders>
            <w:shd w:val="clear" w:color="auto" w:fill="auto"/>
            <w:vAlign w:val="center"/>
          </w:tcPr>
          <w:p w14:paraId="0A6935B3">
            <w:pPr>
              <w:spacing w:line="240" w:lineRule="exact"/>
              <w:jc w:val="center"/>
              <w:rPr>
                <w:rFonts w:hint="eastAsia" w:eastAsia="华文仿宋"/>
                <w:color w:val="auto"/>
                <w:sz w:val="24"/>
                <w:lang w:eastAsia="zh-CN"/>
              </w:rPr>
            </w:pPr>
            <w:r>
              <w:rPr>
                <w:rFonts w:hint="eastAsia" w:eastAsia="华文仿宋"/>
                <w:color w:val="auto"/>
                <w:sz w:val="24"/>
                <w:lang w:val="en-US" w:eastAsia="zh-CN" w:bidi="ar"/>
              </w:rPr>
              <w:t>3</w:t>
            </w:r>
          </w:p>
        </w:tc>
        <w:tc>
          <w:tcPr>
            <w:tcW w:w="1989" w:type="dxa"/>
            <w:tcBorders>
              <w:top w:val="single" w:color="auto" w:sz="4" w:space="0"/>
              <w:left w:val="single" w:color="auto" w:sz="4" w:space="0"/>
              <w:bottom w:val="single" w:color="auto" w:sz="4" w:space="0"/>
              <w:right w:val="single" w:color="auto" w:sz="4" w:space="0"/>
            </w:tcBorders>
            <w:shd w:val="clear" w:color="auto" w:fill="auto"/>
            <w:vAlign w:val="center"/>
          </w:tcPr>
          <w:p w14:paraId="55A15180">
            <w:pPr>
              <w:spacing w:line="240" w:lineRule="exact"/>
              <w:jc w:val="center"/>
              <w:rPr>
                <w:rFonts w:ascii="仿宋" w:hAnsi="仿宋" w:eastAsia="仿宋" w:cs="仿宋"/>
                <w:color w:val="auto"/>
                <w:sz w:val="24"/>
              </w:rPr>
            </w:pPr>
            <w:r>
              <w:rPr>
                <w:rFonts w:hint="eastAsia" w:ascii="仿宋" w:hAnsi="仿宋" w:eastAsia="仿宋" w:cs="仿宋"/>
                <w:color w:val="auto"/>
                <w:sz w:val="24"/>
                <w:lang w:bidi="ar"/>
              </w:rPr>
              <w:t>网格监督管理岗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020B321F">
            <w:pPr>
              <w:spacing w:line="240" w:lineRule="exact"/>
              <w:ind w:left="-443" w:leftChars="-211" w:firstLine="504" w:firstLineChars="210"/>
              <w:jc w:val="cente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4</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45E7AC68">
            <w:pPr>
              <w:spacing w:line="240" w:lineRule="exact"/>
              <w:rPr>
                <w:rFonts w:ascii="仿宋" w:hAnsi="仿宋" w:eastAsia="仿宋" w:cs="仿宋"/>
                <w:color w:val="auto"/>
                <w:sz w:val="24"/>
              </w:rPr>
            </w:pPr>
            <w:r>
              <w:rPr>
                <w:rFonts w:hint="eastAsia" w:ascii="仿宋" w:hAnsi="仿宋" w:eastAsia="仿宋" w:cs="仿宋"/>
                <w:color w:val="auto"/>
                <w:sz w:val="24"/>
                <w:lang w:bidi="ar"/>
              </w:rPr>
              <w:t>周一至周五</w:t>
            </w:r>
          </w:p>
          <w:p w14:paraId="74DD498A">
            <w:pPr>
              <w:spacing w:line="240" w:lineRule="exact"/>
              <w:rPr>
                <w:rFonts w:ascii="仿宋" w:hAnsi="仿宋" w:eastAsia="仿宋" w:cs="仿宋"/>
                <w:color w:val="auto"/>
                <w:sz w:val="24"/>
              </w:rPr>
            </w:pPr>
            <w:r>
              <w:rPr>
                <w:rFonts w:hint="eastAsia" w:ascii="仿宋" w:hAnsi="仿宋" w:eastAsia="仿宋" w:cs="仿宋"/>
                <w:color w:val="auto"/>
                <w:sz w:val="24"/>
                <w:lang w:bidi="ar"/>
              </w:rPr>
              <w:t>08:30—17:00</w:t>
            </w: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19D44D9D">
            <w:pPr>
              <w:spacing w:line="240" w:lineRule="exact"/>
              <w:rPr>
                <w:rFonts w:ascii="仿宋" w:hAnsi="仿宋" w:eastAsia="仿宋" w:cs="仿宋"/>
                <w:color w:val="auto"/>
                <w:sz w:val="24"/>
              </w:rPr>
            </w:pPr>
            <w:r>
              <w:rPr>
                <w:rFonts w:hint="eastAsia" w:ascii="仿宋" w:hAnsi="仿宋" w:eastAsia="仿宋" w:cs="仿宋"/>
                <w:color w:val="auto"/>
                <w:sz w:val="24"/>
                <w:lang w:bidi="ar"/>
              </w:rPr>
              <w:t>1、身体健康</w:t>
            </w:r>
            <w:r>
              <w:rPr>
                <w:rFonts w:hint="eastAsia" w:ascii="仿宋" w:hAnsi="仿宋" w:eastAsia="仿宋" w:cs="仿宋"/>
                <w:color w:val="auto"/>
                <w:sz w:val="24"/>
                <w:lang w:eastAsia="zh-CN" w:bidi="ar"/>
              </w:rPr>
              <w:t>，</w:t>
            </w:r>
            <w:r>
              <w:rPr>
                <w:rFonts w:hint="eastAsia" w:ascii="仿宋" w:hAnsi="仿宋" w:eastAsia="仿宋" w:cs="仿宋"/>
                <w:color w:val="auto"/>
                <w:sz w:val="24"/>
                <w:lang w:val="en-US" w:eastAsia="zh-CN" w:bidi="ar"/>
              </w:rPr>
              <w:t>普通话标准</w:t>
            </w:r>
            <w:r>
              <w:rPr>
                <w:rFonts w:hint="eastAsia" w:ascii="仿宋" w:hAnsi="仿宋" w:eastAsia="仿宋" w:cs="仿宋"/>
                <w:color w:val="auto"/>
                <w:sz w:val="24"/>
                <w:lang w:bidi="ar"/>
              </w:rPr>
              <w:t>；</w:t>
            </w:r>
          </w:p>
          <w:p w14:paraId="4675137D">
            <w:pPr>
              <w:spacing w:line="240" w:lineRule="exact"/>
              <w:rPr>
                <w:rFonts w:hint="eastAsia" w:ascii="仿宋" w:hAnsi="仿宋" w:eastAsia="仿宋" w:cs="仿宋"/>
                <w:color w:val="auto"/>
                <w:sz w:val="24"/>
                <w:lang w:eastAsia="zh-CN" w:bidi="ar"/>
              </w:rPr>
            </w:pPr>
            <w:r>
              <w:rPr>
                <w:rFonts w:hint="eastAsia" w:ascii="仿宋" w:hAnsi="仿宋" w:eastAsia="仿宋" w:cs="仿宋"/>
                <w:color w:val="auto"/>
                <w:sz w:val="24"/>
                <w:lang w:bidi="ar"/>
              </w:rPr>
              <w:t>2、男性</w:t>
            </w:r>
            <w:r>
              <w:rPr>
                <w:rFonts w:hint="eastAsia" w:ascii="仿宋" w:hAnsi="仿宋" w:eastAsia="仿宋" w:cs="仿宋"/>
                <w:color w:val="auto"/>
                <w:sz w:val="24"/>
                <w:lang w:val="en-US" w:eastAsia="zh-CN" w:bidi="ar"/>
              </w:rPr>
              <w:t>≤60</w:t>
            </w:r>
            <w:r>
              <w:rPr>
                <w:rFonts w:hint="eastAsia" w:ascii="仿宋" w:hAnsi="仿宋" w:eastAsia="仿宋" w:cs="仿宋"/>
                <w:color w:val="auto"/>
                <w:sz w:val="24"/>
                <w:lang w:bidi="ar"/>
              </w:rPr>
              <w:t>岁，</w:t>
            </w:r>
            <w:r>
              <w:rPr>
                <w:rFonts w:hint="eastAsia" w:ascii="仿宋" w:hAnsi="仿宋" w:eastAsia="仿宋" w:cs="仿宋"/>
                <w:color w:val="auto"/>
                <w:sz w:val="24"/>
                <w:lang w:val="en-US" w:eastAsia="zh-CN" w:bidi="ar"/>
              </w:rPr>
              <w:t>女性≤55岁，</w:t>
            </w:r>
            <w:r>
              <w:rPr>
                <w:rFonts w:hint="eastAsia" w:ascii="仿宋" w:hAnsi="仿宋" w:eastAsia="仿宋" w:cs="仿宋"/>
                <w:color w:val="auto"/>
                <w:sz w:val="24"/>
                <w:lang w:bidi="ar"/>
              </w:rPr>
              <w:t>其中45岁以下的占比50%以上优先</w:t>
            </w:r>
            <w:r>
              <w:rPr>
                <w:rFonts w:hint="eastAsia" w:ascii="仿宋" w:hAnsi="仿宋" w:eastAsia="仿宋" w:cs="仿宋"/>
                <w:color w:val="auto"/>
                <w:sz w:val="24"/>
                <w:lang w:eastAsia="zh-CN" w:bidi="ar"/>
              </w:rPr>
              <w:t>；</w:t>
            </w:r>
          </w:p>
          <w:p w14:paraId="07439279">
            <w:pPr>
              <w:spacing w:line="240" w:lineRule="exact"/>
              <w:rPr>
                <w:rFonts w:hint="eastAsia" w:ascii="仿宋" w:hAnsi="仿宋" w:eastAsia="仿宋" w:cs="仿宋"/>
                <w:color w:val="auto"/>
                <w:sz w:val="24"/>
                <w:lang w:val="en-US" w:eastAsia="zh-CN" w:bidi="ar"/>
              </w:rPr>
            </w:pPr>
            <w:r>
              <w:rPr>
                <w:rFonts w:hint="eastAsia" w:ascii="仿宋" w:hAnsi="仿宋" w:eastAsia="仿宋" w:cs="仿宋"/>
                <w:color w:val="auto"/>
                <w:sz w:val="24"/>
                <w:lang w:val="en-US" w:eastAsia="zh-CN" w:bidi="ar"/>
              </w:rPr>
              <w:t>3、</w:t>
            </w:r>
            <w:r>
              <w:rPr>
                <w:rFonts w:hint="eastAsia" w:ascii="仿宋" w:hAnsi="仿宋" w:eastAsia="仿宋" w:cs="仿宋"/>
                <w:color w:val="auto"/>
                <w:sz w:val="24"/>
                <w:lang w:bidi="ar"/>
              </w:rPr>
              <w:t>具有</w:t>
            </w:r>
            <w:r>
              <w:rPr>
                <w:rFonts w:hint="eastAsia" w:ascii="仿宋" w:hAnsi="仿宋" w:eastAsia="仿宋" w:cs="仿宋"/>
                <w:color w:val="auto"/>
                <w:sz w:val="24"/>
                <w:lang w:val="en-US" w:eastAsia="zh-CN" w:bidi="ar"/>
              </w:rPr>
              <w:t>高中及</w:t>
            </w:r>
            <w:r>
              <w:rPr>
                <w:rFonts w:hint="eastAsia" w:ascii="仿宋" w:hAnsi="仿宋" w:eastAsia="仿宋" w:cs="仿宋"/>
                <w:color w:val="auto"/>
                <w:sz w:val="24"/>
                <w:lang w:bidi="ar"/>
              </w:rPr>
              <w:t>以上文化水平</w:t>
            </w:r>
            <w:r>
              <w:rPr>
                <w:rFonts w:hint="eastAsia" w:ascii="仿宋" w:hAnsi="仿宋" w:eastAsia="仿宋" w:cs="仿宋"/>
                <w:color w:val="auto"/>
                <w:sz w:val="24"/>
                <w:lang w:eastAsia="zh-CN" w:bidi="ar"/>
              </w:rPr>
              <w:t>；</w:t>
            </w:r>
          </w:p>
          <w:p w14:paraId="0424E4C5">
            <w:pPr>
              <w:spacing w:line="240" w:lineRule="exact"/>
              <w:rPr>
                <w:rFonts w:hint="eastAsia" w:ascii="仿宋" w:hAnsi="仿宋" w:eastAsia="仿宋" w:cs="仿宋"/>
                <w:color w:val="auto"/>
                <w:sz w:val="24"/>
                <w:lang w:eastAsia="zh-CN"/>
              </w:rPr>
            </w:pPr>
            <w:r>
              <w:rPr>
                <w:rFonts w:hint="eastAsia" w:ascii="仿宋" w:hAnsi="仿宋" w:eastAsia="仿宋" w:cs="仿宋"/>
                <w:color w:val="auto"/>
                <w:sz w:val="24"/>
                <w:lang w:val="en-US" w:eastAsia="zh-CN" w:bidi="ar"/>
              </w:rPr>
              <w:t>4</w:t>
            </w:r>
            <w:r>
              <w:rPr>
                <w:rFonts w:hint="eastAsia" w:ascii="仿宋" w:hAnsi="仿宋" w:eastAsia="仿宋" w:cs="仿宋"/>
                <w:color w:val="auto"/>
                <w:sz w:val="24"/>
                <w:lang w:bidi="ar"/>
              </w:rPr>
              <w:t>、掌握</w:t>
            </w:r>
            <w:r>
              <w:rPr>
                <w:rFonts w:hint="eastAsia" w:ascii="仿宋" w:hAnsi="仿宋" w:eastAsia="仿宋" w:cs="仿宋"/>
                <w:color w:val="auto"/>
                <w:sz w:val="24"/>
                <w:lang w:val="en-US" w:eastAsia="zh-CN" w:bidi="ar"/>
              </w:rPr>
              <w:t>相关电脑</w:t>
            </w:r>
            <w:r>
              <w:rPr>
                <w:rFonts w:hint="eastAsia" w:ascii="仿宋" w:hAnsi="仿宋" w:eastAsia="仿宋" w:cs="仿宋"/>
                <w:color w:val="auto"/>
                <w:sz w:val="24"/>
                <w:lang w:bidi="ar"/>
              </w:rPr>
              <w:t>办公软件操作</w:t>
            </w:r>
            <w:r>
              <w:rPr>
                <w:rFonts w:hint="eastAsia" w:ascii="仿宋" w:hAnsi="仿宋" w:eastAsia="仿宋" w:cs="仿宋"/>
                <w:color w:val="auto"/>
                <w:sz w:val="24"/>
                <w:lang w:eastAsia="zh-CN" w:bidi="ar"/>
              </w:rPr>
              <w:t>。</w:t>
            </w:r>
          </w:p>
        </w:tc>
      </w:tr>
      <w:tr w14:paraId="3218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59AB1B">
            <w:pPr>
              <w:autoSpaceDE w:val="0"/>
              <w:autoSpaceDN w:val="0"/>
              <w:adjustRightInd w:val="0"/>
              <w:spacing w:line="360" w:lineRule="auto"/>
              <w:jc w:val="center"/>
              <w:rPr>
                <w:rFonts w:ascii="仿宋" w:hAnsi="仿宋" w:eastAsia="仿宋" w:cs="仿宋"/>
                <w:color w:val="auto"/>
                <w:kern w:val="0"/>
                <w:sz w:val="24"/>
              </w:rPr>
            </w:pPr>
            <w:r>
              <w:rPr>
                <w:rFonts w:hint="eastAsia" w:ascii="仿宋" w:hAnsi="仿宋" w:eastAsia="仿宋" w:cs="仿宋"/>
                <w:color w:val="auto"/>
                <w:kern w:val="0"/>
                <w:sz w:val="24"/>
                <w:lang w:bidi="ar"/>
              </w:rPr>
              <w:t>合计</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482D3F98">
            <w:pPr>
              <w:autoSpaceDE w:val="0"/>
              <w:autoSpaceDN w:val="0"/>
              <w:adjustRightInd w:val="0"/>
              <w:spacing w:line="360" w:lineRule="auto"/>
              <w:jc w:val="center"/>
              <w:rPr>
                <w:rFonts w:hint="default" w:ascii="仿宋" w:hAnsi="仿宋" w:eastAsia="仿宋" w:cs="仿宋"/>
                <w:color w:val="auto"/>
                <w:kern w:val="0"/>
                <w:sz w:val="24"/>
                <w:lang w:val="en-US" w:eastAsia="zh-CN"/>
              </w:rPr>
            </w:pPr>
            <w:r>
              <w:rPr>
                <w:rFonts w:hint="eastAsia" w:ascii="仿宋" w:hAnsi="仿宋" w:eastAsia="仿宋" w:cs="仿宋"/>
                <w:color w:val="auto"/>
                <w:kern w:val="0"/>
                <w:sz w:val="24"/>
                <w:lang w:val="en-US" w:eastAsia="zh-CN"/>
              </w:rPr>
              <w:t>16</w:t>
            </w:r>
          </w:p>
        </w:tc>
        <w:tc>
          <w:tcPr>
            <w:tcW w:w="1863" w:type="dxa"/>
            <w:tcBorders>
              <w:top w:val="single" w:color="auto" w:sz="4" w:space="0"/>
              <w:left w:val="single" w:color="auto" w:sz="4" w:space="0"/>
              <w:bottom w:val="single" w:color="auto" w:sz="4" w:space="0"/>
              <w:right w:val="single" w:color="auto" w:sz="4" w:space="0"/>
            </w:tcBorders>
            <w:shd w:val="clear" w:color="auto" w:fill="auto"/>
            <w:vAlign w:val="center"/>
          </w:tcPr>
          <w:p w14:paraId="73AB8803">
            <w:pPr>
              <w:autoSpaceDE w:val="0"/>
              <w:autoSpaceDN w:val="0"/>
              <w:adjustRightInd w:val="0"/>
              <w:spacing w:line="360" w:lineRule="auto"/>
              <w:jc w:val="center"/>
              <w:rPr>
                <w:rFonts w:ascii="仿宋" w:hAnsi="仿宋" w:eastAsia="仿宋" w:cs="仿宋"/>
                <w:color w:val="auto"/>
                <w:kern w:val="0"/>
                <w:sz w:val="24"/>
              </w:rPr>
            </w:pPr>
          </w:p>
        </w:tc>
        <w:tc>
          <w:tcPr>
            <w:tcW w:w="3532" w:type="dxa"/>
            <w:tcBorders>
              <w:top w:val="single" w:color="auto" w:sz="4" w:space="0"/>
              <w:left w:val="single" w:color="auto" w:sz="4" w:space="0"/>
              <w:bottom w:val="single" w:color="auto" w:sz="4" w:space="0"/>
              <w:right w:val="single" w:color="auto" w:sz="4" w:space="0"/>
            </w:tcBorders>
            <w:shd w:val="clear" w:color="auto" w:fill="auto"/>
            <w:vAlign w:val="center"/>
          </w:tcPr>
          <w:p w14:paraId="21224226">
            <w:pPr>
              <w:autoSpaceDE w:val="0"/>
              <w:autoSpaceDN w:val="0"/>
              <w:adjustRightInd w:val="0"/>
              <w:spacing w:line="360" w:lineRule="auto"/>
              <w:jc w:val="center"/>
              <w:rPr>
                <w:rFonts w:ascii="仿宋" w:hAnsi="仿宋" w:eastAsia="仿宋" w:cs="仿宋"/>
                <w:color w:val="auto"/>
                <w:kern w:val="0"/>
                <w:sz w:val="24"/>
              </w:rPr>
            </w:pPr>
          </w:p>
        </w:tc>
      </w:tr>
    </w:tbl>
    <w:p w14:paraId="279D4E20">
      <w:pPr>
        <w:numPr>
          <w:ilvl w:val="0"/>
          <w:numId w:val="0"/>
        </w:numPr>
        <w:spacing w:line="600" w:lineRule="exact"/>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注：</w:t>
      </w:r>
      <w:r>
        <w:rPr>
          <w:rFonts w:hint="eastAsia" w:ascii="仿宋" w:hAnsi="仿宋" w:eastAsia="仿宋" w:cs="仿宋_GB2312"/>
          <w:color w:val="auto"/>
          <w:sz w:val="30"/>
          <w:szCs w:val="30"/>
        </w:rPr>
        <w:t>根据工作需要，街道可在不超过上述服务总时长的前提下，对实际服务时间进行调整。</w:t>
      </w:r>
    </w:p>
    <w:p w14:paraId="74CB820E">
      <w:pPr>
        <w:spacing w:line="600" w:lineRule="exact"/>
        <w:ind w:firstLine="600" w:firstLineChars="200"/>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2、投标人应合理配置团队服务人数，确保达到岗位配置要求，同时承诺所有服务人员劳动实践符合《劳动法》的规定。</w:t>
      </w:r>
    </w:p>
    <w:p w14:paraId="71ECAF9F">
      <w:pPr>
        <w:numPr>
          <w:ilvl w:val="0"/>
          <w:numId w:val="0"/>
        </w:numPr>
        <w:spacing w:line="600" w:lineRule="exact"/>
        <w:ind w:firstLine="600" w:firstLineChars="200"/>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3、投标人需承诺，若中标为项目所有团队服务人员投保足够份额的雇主责任险、公众责任险等。</w:t>
      </w:r>
    </w:p>
    <w:p w14:paraId="71341AB4">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4、</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具有完善的项目管理组织架构，</w:t>
      </w:r>
      <w:r>
        <w:rPr>
          <w:rFonts w:hint="eastAsia" w:ascii="仿宋" w:hAnsi="仿宋" w:eastAsia="仿宋" w:cs="仿宋"/>
          <w:color w:val="auto"/>
          <w:kern w:val="0"/>
          <w:sz w:val="30"/>
          <w:szCs w:val="30"/>
          <w:lang w:val="zh-CN"/>
        </w:rPr>
        <w:t>以“整洁、有序、美观、安全”为管理目标，按时按要求提供高质量的管理服务，并接受彭浦新村街道的管理、监督、考核、指导，不得将服务项目全部或部分委托他人。</w:t>
      </w:r>
    </w:p>
    <w:p w14:paraId="0A05A9AF">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5、</w:t>
      </w:r>
      <w:r>
        <w:rPr>
          <w:rFonts w:hint="eastAsia" w:ascii="仿宋" w:hAnsi="仿宋" w:eastAsia="仿宋" w:cs="仿宋"/>
          <w:color w:val="auto"/>
          <w:kern w:val="0"/>
          <w:sz w:val="30"/>
          <w:szCs w:val="30"/>
          <w:lang w:val="zh-CN"/>
        </w:rPr>
        <w:t>服务公司应根据投标承诺和合同要求制定管理服务方案，</w:t>
      </w:r>
      <w:r>
        <w:rPr>
          <w:rFonts w:hint="eastAsia" w:ascii="仿宋" w:hAnsi="仿宋" w:eastAsia="仿宋" w:cs="仿宋"/>
          <w:color w:val="auto"/>
          <w:kern w:val="0"/>
          <w:sz w:val="30"/>
          <w:szCs w:val="30"/>
          <w:lang w:val="en-US" w:eastAsia="zh-CN"/>
        </w:rPr>
        <w:t>方案内需包括但不限于监督机制、激励机制、自我约束机制、服务质量保证措施、投诉处理及问题及时整改方案，</w:t>
      </w:r>
      <w:r>
        <w:rPr>
          <w:rFonts w:hint="eastAsia" w:ascii="仿宋" w:hAnsi="仿宋" w:eastAsia="仿宋" w:cs="仿宋"/>
          <w:color w:val="auto"/>
          <w:kern w:val="0"/>
          <w:sz w:val="30"/>
          <w:szCs w:val="30"/>
          <w:lang w:val="zh-CN"/>
        </w:rPr>
        <w:t>并报彭浦新村街道审定。</w:t>
      </w:r>
    </w:p>
    <w:p w14:paraId="07D64541">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6、</w:t>
      </w:r>
      <w:r>
        <w:rPr>
          <w:rFonts w:hint="eastAsia" w:ascii="仿宋" w:hAnsi="仿宋" w:eastAsia="仿宋" w:cs="仿宋"/>
          <w:color w:val="auto"/>
          <w:kern w:val="0"/>
          <w:sz w:val="30"/>
          <w:szCs w:val="30"/>
          <w:lang w:val="zh-CN"/>
        </w:rPr>
        <w:t>服务公司应根据投标承诺和合同要求配备足额的服务人员，服务人员要求身体健康，能承担日常工作要求；网格监督管理服务人员要求</w:t>
      </w:r>
      <w:r>
        <w:rPr>
          <w:rFonts w:hint="eastAsia" w:ascii="仿宋_GB2312" w:hAnsi="仿宋_GB2312" w:eastAsia="仿宋_GB2312" w:cs="仿宋_GB2312"/>
          <w:color w:val="auto"/>
          <w:sz w:val="30"/>
          <w:szCs w:val="30"/>
        </w:rPr>
        <w:t>掌握基本电脑</w:t>
      </w:r>
      <w:r>
        <w:rPr>
          <w:rFonts w:hint="eastAsia" w:ascii="仿宋_GB2312" w:hAnsi="仿宋_GB2312" w:eastAsia="仿宋_GB2312" w:cs="仿宋_GB2312"/>
          <w:color w:val="auto"/>
          <w:sz w:val="30"/>
          <w:szCs w:val="30"/>
          <w:lang w:val="en-US" w:eastAsia="zh-CN"/>
        </w:rPr>
        <w:t>使用</w:t>
      </w:r>
      <w:r>
        <w:rPr>
          <w:rFonts w:hint="eastAsia" w:ascii="仿宋_GB2312" w:hAnsi="仿宋_GB2312" w:eastAsia="仿宋_GB2312" w:cs="仿宋_GB2312"/>
          <w:color w:val="auto"/>
          <w:sz w:val="30"/>
          <w:szCs w:val="30"/>
        </w:rPr>
        <w:t>技能，熟悉</w:t>
      </w:r>
      <w:r>
        <w:rPr>
          <w:rFonts w:hint="eastAsia" w:ascii="仿宋_GB2312" w:hAnsi="仿宋_GB2312" w:eastAsia="仿宋_GB2312" w:cs="仿宋_GB2312"/>
          <w:color w:val="auto"/>
          <w:sz w:val="30"/>
          <w:szCs w:val="30"/>
          <w:lang w:val="en-US" w:eastAsia="zh-CN"/>
        </w:rPr>
        <w:t>相关电脑办公</w:t>
      </w:r>
      <w:r>
        <w:rPr>
          <w:rFonts w:hint="eastAsia" w:ascii="仿宋_GB2312" w:hAnsi="仿宋_GB2312" w:eastAsia="仿宋_GB2312" w:cs="仿宋_GB2312"/>
          <w:color w:val="auto"/>
          <w:sz w:val="30"/>
          <w:szCs w:val="30"/>
        </w:rPr>
        <w:t>软件操作</w:t>
      </w:r>
      <w:r>
        <w:rPr>
          <w:rFonts w:hint="eastAsia" w:ascii="仿宋" w:hAnsi="仿宋" w:eastAsia="仿宋" w:cs="仿宋"/>
          <w:color w:val="auto"/>
          <w:kern w:val="0"/>
          <w:sz w:val="30"/>
          <w:szCs w:val="30"/>
          <w:lang w:val="zh-CN"/>
        </w:rPr>
        <w:t>；服务公司在测算费用时应充分考虑到上海市最低工资标准调整的情况；服务公司应与其工作人员按照劳动法规定履行用人单位义务，遵守相关法律法规中有关保障工作人员权益的规定。</w:t>
      </w:r>
    </w:p>
    <w:p w14:paraId="7CC9AD18">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7、</w:t>
      </w:r>
      <w:r>
        <w:rPr>
          <w:rFonts w:hint="eastAsia" w:ascii="仿宋" w:hAnsi="仿宋" w:eastAsia="仿宋" w:cs="仿宋"/>
          <w:color w:val="auto"/>
          <w:kern w:val="0"/>
          <w:sz w:val="30"/>
          <w:szCs w:val="30"/>
          <w:lang w:val="zh-CN"/>
        </w:rPr>
        <w:t>协管人员服装要统一，并配备必要的通信、交通工具（</w:t>
      </w:r>
      <w:r>
        <w:rPr>
          <w:rFonts w:hint="eastAsia" w:ascii="仿宋" w:hAnsi="仿宋" w:eastAsia="仿宋" w:cs="仿宋"/>
          <w:color w:val="auto"/>
          <w:kern w:val="0"/>
          <w:sz w:val="30"/>
          <w:szCs w:val="30"/>
          <w:lang w:val="en-US" w:eastAsia="zh-CN"/>
        </w:rPr>
        <w:t>如对讲机、电动车</w:t>
      </w:r>
      <w:r>
        <w:rPr>
          <w:rFonts w:hint="eastAsia" w:ascii="仿宋" w:hAnsi="仿宋" w:eastAsia="仿宋" w:cs="仿宋"/>
          <w:color w:val="auto"/>
          <w:kern w:val="0"/>
          <w:sz w:val="30"/>
          <w:szCs w:val="30"/>
          <w:lang w:val="zh-CN"/>
        </w:rPr>
        <w:t>）。</w:t>
      </w:r>
    </w:p>
    <w:p w14:paraId="4FF9E531">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8、</w:t>
      </w:r>
      <w:r>
        <w:rPr>
          <w:rFonts w:hint="eastAsia" w:ascii="仿宋" w:hAnsi="仿宋" w:eastAsia="仿宋" w:cs="仿宋"/>
          <w:color w:val="auto"/>
          <w:kern w:val="0"/>
          <w:sz w:val="30"/>
          <w:szCs w:val="30"/>
          <w:lang w:val="zh-CN"/>
        </w:rPr>
        <w:t>服务公司应</w:t>
      </w:r>
      <w:r>
        <w:rPr>
          <w:rFonts w:hint="eastAsia" w:ascii="仿宋" w:hAnsi="仿宋" w:eastAsia="仿宋" w:cs="仿宋"/>
          <w:color w:val="auto"/>
          <w:kern w:val="0"/>
          <w:sz w:val="30"/>
          <w:szCs w:val="30"/>
          <w:lang w:val="en-US" w:eastAsia="zh-CN"/>
        </w:rPr>
        <w:t>落实岗前培训机制，并建立定期培训方案，</w:t>
      </w:r>
      <w:r>
        <w:rPr>
          <w:rFonts w:hint="eastAsia" w:ascii="仿宋" w:hAnsi="仿宋" w:eastAsia="仿宋" w:cs="仿宋"/>
          <w:color w:val="auto"/>
          <w:kern w:val="0"/>
          <w:sz w:val="30"/>
          <w:szCs w:val="30"/>
          <w:lang w:val="zh-CN"/>
        </w:rPr>
        <w:t>使协管人员了解处置各类事件的手势、程序，对日常管理用语应进行统一规范，对管理内容要清楚掌握，确保不激发矛盾、不扩大矛盾。</w:t>
      </w:r>
    </w:p>
    <w:p w14:paraId="523E5F75">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9、</w:t>
      </w:r>
      <w:r>
        <w:rPr>
          <w:rFonts w:hint="eastAsia" w:ascii="仿宋" w:hAnsi="仿宋" w:eastAsia="仿宋" w:cs="仿宋"/>
          <w:color w:val="auto"/>
          <w:kern w:val="0"/>
          <w:sz w:val="30"/>
          <w:szCs w:val="30"/>
          <w:lang w:val="zh-CN"/>
        </w:rPr>
        <w:t>服务公司应按街道确定的各路段人员分配点位进行人员配备，并按照规定的巡查频次进行不间断路面巡查。</w:t>
      </w:r>
    </w:p>
    <w:p w14:paraId="566E5713">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10、</w:t>
      </w:r>
      <w:r>
        <w:rPr>
          <w:rFonts w:hint="eastAsia" w:ascii="仿宋" w:hAnsi="仿宋" w:eastAsia="仿宋" w:cs="仿宋"/>
          <w:color w:val="auto"/>
          <w:kern w:val="0"/>
          <w:sz w:val="30"/>
          <w:szCs w:val="30"/>
          <w:lang w:val="zh-CN"/>
        </w:rPr>
        <w:t>服务公司工作人员在日常巡查过程中，应严格对照管理要求进行巡查，对发现的违规现象要及时进行劝阻、处理，并做好拍照取证等工作；遇到管理对象不配合的，应及时向街道各职能部门报告。</w:t>
      </w:r>
    </w:p>
    <w:p w14:paraId="3A188598">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11、</w:t>
      </w:r>
      <w:r>
        <w:rPr>
          <w:rFonts w:hint="eastAsia" w:ascii="仿宋" w:hAnsi="仿宋" w:eastAsia="仿宋" w:cs="仿宋"/>
          <w:color w:val="auto"/>
          <w:kern w:val="0"/>
          <w:sz w:val="30"/>
          <w:szCs w:val="30"/>
          <w:lang w:val="zh-CN"/>
        </w:rPr>
        <w:t>服务公司应建立管理台账</w:t>
      </w:r>
      <w:r>
        <w:rPr>
          <w:rFonts w:hint="eastAsia" w:ascii="仿宋" w:hAnsi="仿宋" w:eastAsia="仿宋" w:cs="仿宋"/>
          <w:color w:val="auto"/>
          <w:kern w:val="0"/>
          <w:sz w:val="30"/>
          <w:szCs w:val="30"/>
          <w:lang w:val="en-US" w:eastAsia="zh-CN"/>
        </w:rPr>
        <w:t>制度</w:t>
      </w:r>
      <w:r>
        <w:rPr>
          <w:rFonts w:hint="eastAsia" w:ascii="仿宋" w:hAnsi="仿宋" w:eastAsia="仿宋" w:cs="仿宋"/>
          <w:color w:val="auto"/>
          <w:kern w:val="0"/>
          <w:sz w:val="30"/>
          <w:szCs w:val="30"/>
          <w:lang w:val="zh-CN"/>
        </w:rPr>
        <w:t>，对每天行动情况和处置结果进行详实的记录，确保事后有据可查。</w:t>
      </w:r>
    </w:p>
    <w:p w14:paraId="33B4F554">
      <w:pPr>
        <w:spacing w:line="600" w:lineRule="exact"/>
        <w:ind w:firstLine="588" w:firstLineChars="196"/>
        <w:rPr>
          <w:rFonts w:hint="default"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12、服务公司应基于管辖区域实际情况，建立可行性、针对性较强的突发事件处置应急预案。</w:t>
      </w:r>
    </w:p>
    <w:p w14:paraId="109075D6">
      <w:pPr>
        <w:autoSpaceDE w:val="0"/>
        <w:autoSpaceDN w:val="0"/>
        <w:adjustRightInd w:val="0"/>
        <w:spacing w:line="600" w:lineRule="exact"/>
        <w:ind w:firstLine="600" w:firstLineChars="200"/>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13、</w:t>
      </w:r>
      <w:r>
        <w:rPr>
          <w:rFonts w:hint="eastAsia" w:ascii="仿宋" w:hAnsi="仿宋" w:eastAsia="仿宋" w:cs="仿宋"/>
          <w:color w:val="auto"/>
          <w:kern w:val="0"/>
          <w:sz w:val="30"/>
          <w:szCs w:val="30"/>
          <w:lang w:val="zh-CN"/>
        </w:rPr>
        <w:t>对于服务过程中因服务公司或其工作人员原因导致的街道、服务公司工作人员或其他任何第三方的损害，由服务公司及其工作人员承担过错赔偿责任。</w:t>
      </w:r>
    </w:p>
    <w:p w14:paraId="74E1258D">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lang w:val="en-US" w:eastAsia="zh-CN"/>
        </w:rPr>
        <w:t>14、</w:t>
      </w:r>
      <w:r>
        <w:rPr>
          <w:rFonts w:hint="eastAsia" w:ascii="仿宋" w:hAnsi="仿宋" w:eastAsia="仿宋" w:cs="仿宋"/>
          <w:color w:val="auto"/>
          <w:kern w:val="0"/>
          <w:sz w:val="30"/>
          <w:szCs w:val="30"/>
          <w:lang w:val="zh-CN"/>
        </w:rPr>
        <w:t>对于服务公司或其协管人员服务过程中，因第三人对服务公司或其工作人员造成损害的，由第三人承担赔偿责任。</w:t>
      </w:r>
    </w:p>
    <w:p w14:paraId="1CD4ED48">
      <w:pPr>
        <w:spacing w:line="600" w:lineRule="exact"/>
        <w:ind w:firstLine="588" w:firstLineChars="196"/>
        <w:rPr>
          <w:rFonts w:hint="eastAsia" w:ascii="仿宋" w:hAnsi="仿宋" w:eastAsia="仿宋" w:cs="仿宋"/>
          <w:color w:val="auto"/>
          <w:kern w:val="0"/>
          <w:sz w:val="30"/>
          <w:szCs w:val="30"/>
          <w:lang w:val="zh-CN"/>
        </w:rPr>
      </w:pPr>
      <w:r>
        <w:rPr>
          <w:rFonts w:hint="eastAsia" w:ascii="仿宋_GB2312" w:hAnsi="Arial" w:eastAsia="仿宋_GB2312" w:cs="Arial"/>
          <w:color w:val="000000"/>
          <w:sz w:val="30"/>
          <w:szCs w:val="30"/>
          <w:highlight w:val="none"/>
          <w:lang w:val="en-US" w:eastAsia="zh-CN"/>
        </w:rPr>
        <w:t>15、供应商应制定</w:t>
      </w:r>
      <w:r>
        <w:rPr>
          <w:rFonts w:hint="eastAsia" w:ascii="仿宋_GB2312" w:hAnsi="Arial" w:eastAsia="仿宋_GB2312" w:cs="Arial"/>
          <w:color w:val="000000"/>
          <w:sz w:val="30"/>
          <w:szCs w:val="30"/>
          <w:highlight w:val="none"/>
          <w:lang w:val="zh-CN" w:eastAsia="zh-CN"/>
        </w:rPr>
        <w:t>特色管理或创新思路方案</w:t>
      </w:r>
    </w:p>
    <w:p w14:paraId="2BAF5C9F">
      <w:pPr>
        <w:spacing w:line="600" w:lineRule="exact"/>
        <w:ind w:firstLine="590" w:firstLineChars="196"/>
        <w:rPr>
          <w:rFonts w:ascii="仿宋" w:hAnsi="仿宋" w:eastAsia="仿宋" w:cs="仿宋"/>
          <w:b/>
          <w:bCs/>
          <w:color w:val="auto"/>
          <w:kern w:val="0"/>
          <w:sz w:val="30"/>
          <w:szCs w:val="30"/>
          <w:lang w:val="zh-CN"/>
        </w:rPr>
      </w:pPr>
      <w:r>
        <w:rPr>
          <w:rFonts w:hint="eastAsia" w:ascii="仿宋" w:hAnsi="仿宋" w:eastAsia="仿宋" w:cs="仿宋"/>
          <w:b/>
          <w:bCs/>
          <w:color w:val="auto"/>
          <w:kern w:val="0"/>
          <w:sz w:val="30"/>
          <w:szCs w:val="30"/>
        </w:rPr>
        <w:t>（四）</w:t>
      </w:r>
      <w:r>
        <w:rPr>
          <w:rFonts w:hint="eastAsia" w:ascii="仿宋" w:hAnsi="仿宋" w:eastAsia="仿宋" w:cs="仿宋"/>
          <w:b/>
          <w:bCs/>
          <w:color w:val="auto"/>
          <w:kern w:val="0"/>
          <w:sz w:val="30"/>
          <w:szCs w:val="30"/>
          <w:lang w:val="zh-CN"/>
        </w:rPr>
        <w:t>考核要求</w:t>
      </w:r>
    </w:p>
    <w:p w14:paraId="10A28B4E">
      <w:pPr>
        <w:spacing w:line="600" w:lineRule="exact"/>
        <w:ind w:firstLine="588" w:firstLineChars="196"/>
        <w:rPr>
          <w:rFonts w:ascii="仿宋" w:hAnsi="仿宋" w:eastAsia="仿宋" w:cs="仿宋"/>
          <w:color w:val="auto"/>
          <w:kern w:val="0"/>
          <w:sz w:val="30"/>
          <w:szCs w:val="30"/>
          <w:lang w:val="zh-CN"/>
        </w:rPr>
      </w:pPr>
      <w:r>
        <w:rPr>
          <w:rFonts w:hint="eastAsia" w:ascii="仿宋" w:hAnsi="仿宋" w:eastAsia="仿宋" w:cs="仿宋"/>
          <w:color w:val="auto"/>
          <w:kern w:val="0"/>
          <w:sz w:val="30"/>
          <w:szCs w:val="30"/>
          <w:lang w:val="zh-CN"/>
        </w:rPr>
        <w:t>1、彭浦新村街道对服务公司提供的服务进行月度考核评定，并根据考核结果对服务公司进行奖罚。具体考核办法、考核内容、考核等次设定和考核结果运用参见《彭浦新村街道城区综合管理服务考核</w:t>
      </w:r>
      <w:r>
        <w:rPr>
          <w:rFonts w:hint="eastAsia" w:ascii="仿宋" w:hAnsi="仿宋" w:eastAsia="仿宋" w:cs="仿宋"/>
          <w:color w:val="auto"/>
          <w:kern w:val="0"/>
          <w:sz w:val="30"/>
          <w:szCs w:val="30"/>
          <w:lang w:val="en-US" w:eastAsia="zh-CN"/>
        </w:rPr>
        <w:t>办法</w:t>
      </w:r>
      <w:r>
        <w:rPr>
          <w:rFonts w:hint="eastAsia" w:ascii="仿宋" w:hAnsi="仿宋" w:eastAsia="仿宋" w:cs="仿宋"/>
          <w:color w:val="auto"/>
          <w:kern w:val="0"/>
          <w:sz w:val="30"/>
          <w:szCs w:val="30"/>
          <w:lang w:val="zh-CN"/>
        </w:rPr>
        <w:t>》。</w:t>
      </w:r>
    </w:p>
    <w:p w14:paraId="7F5B7C9E">
      <w:pPr>
        <w:spacing w:line="600" w:lineRule="exact"/>
        <w:ind w:firstLine="588" w:firstLineChars="196"/>
        <w:rPr>
          <w:rFonts w:hint="eastAsia" w:ascii="仿宋" w:hAnsi="仿宋" w:eastAsia="仿宋" w:cs="仿宋"/>
          <w:color w:val="auto"/>
          <w:kern w:val="0"/>
          <w:sz w:val="30"/>
          <w:szCs w:val="30"/>
          <w:lang w:val="zh-CN"/>
        </w:rPr>
      </w:pPr>
      <w:r>
        <w:rPr>
          <w:rFonts w:hint="eastAsia" w:ascii="仿宋" w:hAnsi="仿宋" w:eastAsia="仿宋" w:cs="仿宋"/>
          <w:color w:val="auto"/>
          <w:kern w:val="0"/>
          <w:sz w:val="30"/>
          <w:szCs w:val="30"/>
        </w:rPr>
        <w:t>2</w:t>
      </w:r>
      <w:r>
        <w:rPr>
          <w:rFonts w:hint="eastAsia" w:ascii="仿宋" w:hAnsi="仿宋" w:eastAsia="仿宋" w:cs="仿宋"/>
          <w:color w:val="auto"/>
          <w:kern w:val="0"/>
          <w:sz w:val="30"/>
          <w:szCs w:val="30"/>
          <w:lang w:val="zh-CN"/>
        </w:rPr>
        <w:t>、在提供服务过程中，服务公司及其工作人员出现不服从街道职能部门指挥、引发有责群体性纠纷、被新闻媒体报道引发重大负面影响、因过错造成严重后果或有合同约定的其他重大过失情形的，实行一票否决制；街道有权进行相应的委托管理服务费扣减，或视情况轻重决定解除或终止合同。</w:t>
      </w:r>
    </w:p>
    <w:p w14:paraId="707637D2">
      <w:pPr>
        <w:autoSpaceDE w:val="0"/>
        <w:autoSpaceDN w:val="0"/>
        <w:adjustRightInd w:val="0"/>
        <w:spacing w:line="600" w:lineRule="exact"/>
        <w:ind w:firstLine="600" w:firstLineChars="200"/>
        <w:rPr>
          <w:rFonts w:hint="eastAsia" w:ascii="黑体" w:hAnsi="黑体" w:eastAsia="黑体" w:cs="仿宋"/>
          <w:b w:val="0"/>
          <w:bCs w:val="0"/>
          <w:color w:val="auto"/>
          <w:kern w:val="0"/>
          <w:sz w:val="30"/>
          <w:szCs w:val="30"/>
          <w:lang w:val="zh-CN" w:eastAsia="zh-CN"/>
        </w:rPr>
      </w:pPr>
      <w:r>
        <w:rPr>
          <w:rFonts w:hint="eastAsia" w:ascii="黑体" w:hAnsi="黑体" w:eastAsia="黑体" w:cs="仿宋"/>
          <w:b w:val="0"/>
          <w:bCs w:val="0"/>
          <w:color w:val="auto"/>
          <w:kern w:val="0"/>
          <w:sz w:val="30"/>
          <w:szCs w:val="30"/>
          <w:lang w:val="en-US" w:eastAsia="zh-CN"/>
        </w:rPr>
        <w:t>四</w:t>
      </w:r>
      <w:r>
        <w:rPr>
          <w:rFonts w:hint="eastAsia" w:ascii="黑体" w:hAnsi="黑体" w:eastAsia="黑体" w:cs="仿宋"/>
          <w:b w:val="0"/>
          <w:bCs w:val="0"/>
          <w:color w:val="auto"/>
          <w:kern w:val="0"/>
          <w:sz w:val="30"/>
          <w:szCs w:val="30"/>
          <w:lang w:val="zh-CN"/>
        </w:rPr>
        <w:t>、</w:t>
      </w:r>
      <w:r>
        <w:rPr>
          <w:rFonts w:hint="eastAsia" w:ascii="黑体" w:hAnsi="黑体" w:eastAsia="黑体" w:cs="仿宋"/>
          <w:b w:val="0"/>
          <w:bCs w:val="0"/>
          <w:color w:val="auto"/>
          <w:kern w:val="0"/>
          <w:sz w:val="30"/>
          <w:szCs w:val="30"/>
          <w:lang w:val="en-US" w:eastAsia="zh-CN"/>
        </w:rPr>
        <w:t>其他</w:t>
      </w:r>
    </w:p>
    <w:p w14:paraId="5BF23C9B">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eastAsia" w:ascii="仿宋" w:hAnsi="仿宋" w:eastAsia="仿宋" w:cs="仿宋"/>
          <w:color w:val="auto"/>
          <w:kern w:val="0"/>
          <w:sz w:val="30"/>
          <w:szCs w:val="30"/>
          <w:lang w:val="en-US" w:eastAsia="zh-CN" w:bidi="ar-SA"/>
        </w:rPr>
      </w:pPr>
      <w:r>
        <w:rPr>
          <w:rFonts w:hint="eastAsia" w:ascii="仿宋" w:hAnsi="仿宋" w:eastAsia="仿宋" w:cs="仿宋"/>
          <w:color w:val="auto"/>
          <w:kern w:val="0"/>
          <w:sz w:val="30"/>
          <w:szCs w:val="30"/>
          <w:lang w:val="en-US" w:eastAsia="zh-CN" w:bidi="ar-SA"/>
        </w:rPr>
        <w:t>1.投标单位具有类似业绩的优先，提供最近三年内合同复印件加盖公章，提供最近三年内业主方评价优秀（或满意）的材料。</w:t>
      </w:r>
    </w:p>
    <w:p w14:paraId="66C00D57">
      <w:pPr>
        <w:pStyle w:val="14"/>
        <w:keepNext w:val="0"/>
        <w:keepLines w:val="0"/>
        <w:pageBreakBefore w:val="0"/>
        <w:numPr>
          <w:ilvl w:val="0"/>
          <w:numId w:val="0"/>
        </w:numPr>
        <w:kinsoku/>
        <w:wordWrap/>
        <w:overflowPunct/>
        <w:topLinePunct w:val="0"/>
        <w:bidi w:val="0"/>
        <w:adjustRightInd w:val="0"/>
        <w:snapToGrid/>
        <w:spacing w:line="600" w:lineRule="exact"/>
        <w:ind w:firstLine="600" w:firstLineChars="200"/>
        <w:textAlignment w:val="auto"/>
        <w:rPr>
          <w:rFonts w:hint="eastAsia" w:ascii="仿宋" w:hAnsi="仿宋" w:eastAsia="仿宋" w:cs="仿宋"/>
          <w:color w:val="auto"/>
          <w:kern w:val="0"/>
          <w:sz w:val="30"/>
          <w:szCs w:val="30"/>
          <w:lang w:val="en-US" w:eastAsia="zh-CN" w:bidi="ar-SA"/>
        </w:rPr>
      </w:pPr>
      <w:r>
        <w:rPr>
          <w:rFonts w:hint="eastAsia" w:ascii="仿宋_GB2312" w:hAnsi="Arial" w:eastAsia="仿宋_GB2312" w:cs="Arial"/>
          <w:color w:val="000000"/>
          <w:sz w:val="30"/>
          <w:szCs w:val="30"/>
          <w:highlight w:val="none"/>
          <w:lang w:val="en-US" w:eastAsia="zh-CN"/>
        </w:rPr>
        <w:t>2.供应商具有认证有效期内的《质量管理体系认证书》、《职业健康安全管理体系认证书》、《环境管理体系认证证书》优先。</w:t>
      </w:r>
    </w:p>
    <w:p w14:paraId="4FA88576">
      <w:pPr>
        <w:rPr>
          <w:rFonts w:ascii="仿宋" w:hAnsi="仿宋" w:eastAsia="仿宋" w:cs="仿宋"/>
          <w:color w:val="auto"/>
          <w:kern w:val="0"/>
          <w:sz w:val="30"/>
          <w:szCs w:val="30"/>
          <w:lang w:val="zh-CN"/>
        </w:rPr>
      </w:pPr>
      <w:bookmarkStart w:id="9" w:name="_GoBack"/>
      <w:bookmarkEnd w:id="9"/>
    </w:p>
    <w:p w14:paraId="3E6788C2">
      <w:pPr>
        <w:jc w:val="right"/>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t>彭浦新村街道办事处</w:t>
      </w:r>
    </w:p>
    <w:p w14:paraId="72F22A51">
      <w:pPr>
        <w:rPr>
          <w:rFonts w:hint="eastAsia" w:ascii="仿宋" w:hAnsi="仿宋" w:eastAsia="仿宋" w:cs="仿宋"/>
          <w:color w:val="auto"/>
          <w:kern w:val="0"/>
          <w:sz w:val="30"/>
          <w:szCs w:val="30"/>
          <w:lang w:val="en-US" w:eastAsia="zh-CN"/>
        </w:rPr>
      </w:pPr>
      <w:r>
        <w:rPr>
          <w:rFonts w:hint="eastAsia" w:ascii="仿宋" w:hAnsi="仿宋" w:eastAsia="仿宋" w:cs="仿宋"/>
          <w:color w:val="auto"/>
          <w:kern w:val="0"/>
          <w:sz w:val="30"/>
          <w:szCs w:val="30"/>
          <w:lang w:val="en-US" w:eastAsia="zh-CN"/>
        </w:rPr>
        <w:br w:type="page"/>
      </w:r>
    </w:p>
    <w:p w14:paraId="198ED6AA">
      <w:pPr>
        <w:keepNext w:val="0"/>
        <w:keepLines w:val="0"/>
        <w:pageBreakBefore w:val="0"/>
        <w:widowControl w:val="0"/>
        <w:kinsoku/>
        <w:wordWrap/>
        <w:overflowPunct/>
        <w:topLinePunct w:val="0"/>
        <w:autoSpaceDE/>
        <w:autoSpaceDN/>
        <w:bidi w:val="0"/>
        <w:adjustRightInd/>
        <w:snapToGrid/>
        <w:spacing w:after="400" w:line="360" w:lineRule="auto"/>
        <w:jc w:val="center"/>
        <w:textAlignment w:val="auto"/>
        <w:rPr>
          <w:color w:val="auto"/>
          <w:sz w:val="2"/>
          <w:szCs w:val="2"/>
        </w:rPr>
      </w:pPr>
      <w:r>
        <w:rPr>
          <w:rFonts w:hint="eastAsia" w:ascii="方正小标宋简体" w:hAnsi="方正小标宋简体" w:eastAsia="方正小标宋简体" w:cs="方正小标宋简体"/>
          <w:color w:val="auto"/>
          <w:sz w:val="44"/>
          <w:szCs w:val="44"/>
        </w:rPr>
        <w:t>彭浦新村街道城区综合管理服务考核办法</w:t>
      </w:r>
    </w:p>
    <w:p w14:paraId="4ACC1CCF">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为切实加</w:t>
      </w:r>
      <w:bookmarkStart w:id="4" w:name="OLE_LINK2"/>
      <w:r>
        <w:rPr>
          <w:rFonts w:hint="eastAsia" w:ascii="仿宋" w:hAnsi="仿宋" w:eastAsia="仿宋" w:cs="仿宋"/>
          <w:color w:val="auto"/>
          <w:sz w:val="30"/>
          <w:szCs w:val="30"/>
        </w:rPr>
        <w:t>强</w:t>
      </w:r>
      <w:bookmarkStart w:id="5" w:name="OLE_LINK5"/>
      <w:r>
        <w:rPr>
          <w:rFonts w:hint="eastAsia" w:ascii="仿宋" w:hAnsi="仿宋" w:eastAsia="仿宋" w:cs="仿宋"/>
          <w:color w:val="auto"/>
          <w:sz w:val="30"/>
          <w:szCs w:val="30"/>
        </w:rPr>
        <w:t>城区综合管理</w:t>
      </w:r>
      <w:bookmarkEnd w:id="5"/>
      <w:r>
        <w:rPr>
          <w:rFonts w:hint="eastAsia" w:ascii="仿宋" w:hAnsi="仿宋" w:eastAsia="仿宋" w:cs="仿宋"/>
          <w:color w:val="auto"/>
          <w:sz w:val="30"/>
          <w:szCs w:val="30"/>
        </w:rPr>
        <w:t>工作，彭浦新村街道办事处</w:t>
      </w:r>
      <w:r>
        <w:rPr>
          <w:rFonts w:hint="eastAsia" w:ascii="仿宋" w:hAnsi="仿宋" w:eastAsia="仿宋" w:cs="仿宋"/>
          <w:color w:val="auto"/>
          <w:sz w:val="30"/>
          <w:szCs w:val="30"/>
          <w:lang w:val="en-US" w:eastAsia="zh-CN"/>
        </w:rPr>
        <w:t>计划</w:t>
      </w:r>
      <w:r>
        <w:rPr>
          <w:rFonts w:hint="eastAsia" w:ascii="仿宋" w:hAnsi="仿宋" w:eastAsia="仿宋" w:cs="仿宋"/>
          <w:color w:val="auto"/>
          <w:sz w:val="30"/>
          <w:szCs w:val="30"/>
        </w:rPr>
        <w:t>通过政府采购程序委托第三方服务公司（以下简称：服务公司）落实</w:t>
      </w:r>
      <w:r>
        <w:rPr>
          <w:rFonts w:hint="eastAsia" w:ascii="仿宋" w:hAnsi="仿宋" w:eastAsia="仿宋" w:cs="仿宋"/>
          <w:color w:val="auto"/>
          <w:sz w:val="30"/>
          <w:szCs w:val="30"/>
          <w:lang w:val="en-US" w:eastAsia="zh-CN"/>
        </w:rPr>
        <w:t>2026年度</w:t>
      </w:r>
      <w:r>
        <w:rPr>
          <w:rFonts w:hint="eastAsia" w:ascii="仿宋" w:hAnsi="仿宋" w:eastAsia="仿宋" w:cs="仿宋"/>
          <w:color w:val="auto"/>
          <w:sz w:val="30"/>
          <w:szCs w:val="30"/>
        </w:rPr>
        <w:t>辖区内城区综合管理服务工作，具体包括街面市容环境综合管理和网格监督管理工作。为加强对服务公司工作考核，增强工作实效，结合街道工作实际，制定以下考核办法。</w:t>
      </w:r>
    </w:p>
    <w:bookmarkEnd w:id="4"/>
    <w:p w14:paraId="2148F6FC">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黑体" w:hAnsi="黑体" w:eastAsia="黑体" w:cs="黑体"/>
          <w:color w:val="auto"/>
          <w:sz w:val="30"/>
          <w:szCs w:val="30"/>
        </w:rPr>
      </w:pPr>
      <w:r>
        <w:rPr>
          <w:rFonts w:hint="eastAsia" w:ascii="黑体" w:hAnsi="黑体" w:eastAsia="黑体" w:cs="黑体"/>
          <w:color w:val="auto"/>
          <w:sz w:val="30"/>
          <w:szCs w:val="30"/>
        </w:rPr>
        <w:t>一、考核主体</w:t>
      </w:r>
    </w:p>
    <w:p w14:paraId="4BF3B874">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彭浦新村街道办事处为考核主体，负责对辖区范围内市容环境综合管理工作进行考核；具体考核工作由社区管理办公室牵头，综合行政执法队、城运中心共同参与。</w:t>
      </w:r>
    </w:p>
    <w:p w14:paraId="6E669901">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黑体" w:hAnsi="黑体" w:eastAsia="黑体" w:cs="黑体"/>
          <w:color w:val="auto"/>
          <w:sz w:val="30"/>
          <w:szCs w:val="30"/>
        </w:rPr>
      </w:pPr>
      <w:r>
        <w:rPr>
          <w:rFonts w:hint="eastAsia" w:ascii="黑体" w:hAnsi="黑体" w:eastAsia="黑体" w:cs="黑体"/>
          <w:color w:val="auto"/>
          <w:sz w:val="30"/>
          <w:szCs w:val="30"/>
        </w:rPr>
        <w:t>二、考核内容及考核方式</w:t>
      </w:r>
    </w:p>
    <w:p w14:paraId="6B8599CD">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1、城区综合管理服务分为市容环境综合管理和网格监督管理两部分内容，因业务内容差异性较大，实行分别考核、分别扣罚机制。</w:t>
      </w:r>
    </w:p>
    <w:p w14:paraId="54002B45">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2、城区综合管理服务考核实行月度考核，由队伍管理、管理实效和其他奖惩三方面组成，实行百分制考核机制；其中“队伍管理”占20分、“管理实效”占80分、“其他奖惩”作为附加分据实结算。</w:t>
      </w:r>
    </w:p>
    <w:p w14:paraId="7AB0B48A">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3、社区管理办公室、综合行政执法队和城运中心依据各自工作职责对服务公司日常服务情况落实日常检查并予以记录。</w:t>
      </w:r>
    </w:p>
    <w:p w14:paraId="6372BFD1">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4、每个考核月度结束后，由社区管理办牵头汇总考核情况，</w:t>
      </w:r>
      <w:r>
        <w:rPr>
          <w:rFonts w:hint="eastAsia" w:ascii="仿宋" w:hAnsi="仿宋" w:eastAsia="仿宋" w:cs="仿宋"/>
          <w:color w:val="auto"/>
          <w:sz w:val="30"/>
          <w:szCs w:val="30"/>
          <w:lang w:val="en-US" w:eastAsia="zh-CN"/>
        </w:rPr>
        <w:t>两周</w:t>
      </w:r>
      <w:r>
        <w:rPr>
          <w:rFonts w:hint="eastAsia" w:ascii="仿宋" w:hAnsi="仿宋" w:eastAsia="仿宋" w:cs="仿宋"/>
          <w:color w:val="auto"/>
          <w:sz w:val="30"/>
          <w:szCs w:val="30"/>
        </w:rPr>
        <w:t>内完成月度考核。</w:t>
      </w:r>
    </w:p>
    <w:p w14:paraId="67A382DA">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5、考核等次根据测评得分确定，月度考核分数在</w:t>
      </w:r>
      <w:r>
        <w:rPr>
          <w:rFonts w:hint="eastAsia" w:ascii="仿宋" w:hAnsi="仿宋" w:eastAsia="仿宋"/>
          <w:color w:val="auto"/>
          <w:sz w:val="30"/>
          <w:szCs w:val="30"/>
        </w:rPr>
        <w:t>90分（含）以上为优良，80分</w:t>
      </w:r>
      <w:bookmarkStart w:id="6" w:name="OLE_LINK7"/>
      <w:bookmarkStart w:id="7" w:name="OLE_LINK6"/>
      <w:r>
        <w:rPr>
          <w:rFonts w:hint="eastAsia" w:ascii="仿宋" w:hAnsi="仿宋" w:eastAsia="仿宋"/>
          <w:color w:val="auto"/>
          <w:sz w:val="30"/>
          <w:szCs w:val="30"/>
        </w:rPr>
        <w:t>（含）</w:t>
      </w:r>
      <w:bookmarkEnd w:id="6"/>
      <w:bookmarkEnd w:id="7"/>
      <w:r>
        <w:rPr>
          <w:rFonts w:hint="eastAsia" w:ascii="仿宋" w:hAnsi="仿宋" w:eastAsia="仿宋"/>
          <w:color w:val="auto"/>
          <w:sz w:val="30"/>
          <w:szCs w:val="30"/>
        </w:rPr>
        <w:t>以上至90分</w:t>
      </w:r>
      <w:bookmarkStart w:id="8" w:name="OLE_LINK8"/>
      <w:r>
        <w:rPr>
          <w:rFonts w:hint="eastAsia" w:ascii="仿宋" w:hAnsi="仿宋" w:eastAsia="仿宋"/>
          <w:color w:val="auto"/>
          <w:sz w:val="30"/>
          <w:szCs w:val="30"/>
        </w:rPr>
        <w:t>（不含）</w:t>
      </w:r>
      <w:bookmarkEnd w:id="8"/>
      <w:r>
        <w:rPr>
          <w:rFonts w:hint="eastAsia" w:ascii="仿宋" w:hAnsi="仿宋" w:eastAsia="仿宋"/>
          <w:color w:val="auto"/>
          <w:sz w:val="30"/>
          <w:szCs w:val="30"/>
        </w:rPr>
        <w:t>为合格，80分（不含）以下为不合格。</w:t>
      </w:r>
    </w:p>
    <w:p w14:paraId="29D58119">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黑体" w:hAnsi="黑体" w:eastAsia="黑体" w:cs="黑体"/>
          <w:color w:val="auto"/>
          <w:sz w:val="30"/>
          <w:szCs w:val="30"/>
        </w:rPr>
      </w:pPr>
      <w:r>
        <w:rPr>
          <w:rFonts w:hint="eastAsia" w:ascii="黑体" w:hAnsi="黑体" w:eastAsia="黑体" w:cs="黑体"/>
          <w:color w:val="auto"/>
          <w:sz w:val="30"/>
          <w:szCs w:val="30"/>
        </w:rPr>
        <w:t>三、考核经费及考核结果运用</w:t>
      </w:r>
    </w:p>
    <w:p w14:paraId="084A2E8D">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1、合同周期内服务费用按月支付，根据考核结果每月据实支付；合同周期最后一个月度，开展月度考核时，同步按《彭浦新村街道城区综合管理服务项目履约验收方案》（另行制定）组织验收，根据月度考核结果和履约验收结果支付最后一个月度的考核费用。</w:t>
      </w:r>
    </w:p>
    <w:p w14:paraId="75D72FA4">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2、月度考核根据得分进行月度服务费扣罚，扣罚标准为每1分500元。</w:t>
      </w:r>
    </w:p>
    <w:p w14:paraId="1A861417">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3、月度考核等次为“不合格”的，服务公司应及时整改。逾期未整改到位、连续两次月度考核“不合格”或累计三次月度考核“不合格”的，街道有权解除合作协议。</w:t>
      </w:r>
    </w:p>
    <w:p w14:paraId="3B394CD1">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黑体" w:hAnsi="黑体" w:eastAsia="黑体" w:cs="黑体"/>
          <w:color w:val="auto"/>
          <w:sz w:val="30"/>
          <w:szCs w:val="30"/>
        </w:rPr>
      </w:pPr>
      <w:r>
        <w:rPr>
          <w:rFonts w:hint="eastAsia" w:ascii="黑体" w:hAnsi="黑体" w:eastAsia="黑体" w:cs="黑体"/>
          <w:color w:val="auto"/>
          <w:sz w:val="30"/>
          <w:szCs w:val="30"/>
        </w:rPr>
        <w:t>四、考核办法说明</w:t>
      </w:r>
    </w:p>
    <w:p w14:paraId="22BE4753">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1、年度委托管理服务费支付的总金额（包括奖励费用），不得超过合同总金额。</w:t>
      </w:r>
    </w:p>
    <w:p w14:paraId="321DB98E">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ascii="仿宋" w:hAnsi="仿宋" w:eastAsia="仿宋" w:cs="仿宋"/>
          <w:color w:val="auto"/>
          <w:sz w:val="30"/>
          <w:szCs w:val="30"/>
        </w:rPr>
      </w:pPr>
      <w:r>
        <w:rPr>
          <w:rFonts w:hint="eastAsia" w:ascii="仿宋" w:hAnsi="仿宋" w:eastAsia="仿宋" w:cs="仿宋"/>
          <w:color w:val="auto"/>
          <w:sz w:val="30"/>
          <w:szCs w:val="30"/>
        </w:rPr>
        <w:t>2、服务公司及其服务人员不服从街道职能部门指挥、引发有责群体性纠纷、因过错造成严重后果或有合同约定的其他重大过失情形的，经街道研究决定可实行一票否决制，决定解除或终止合同。</w:t>
      </w:r>
    </w:p>
    <w:p w14:paraId="686721EC">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3、彭浦新村街道办事处对以上考核事项拥有最终解释权。</w:t>
      </w:r>
    </w:p>
    <w:p w14:paraId="5A7B9014">
      <w:pPr>
        <w:pStyle w:val="6"/>
        <w:keepNext w:val="0"/>
        <w:keepLines w:val="0"/>
        <w:pageBreakBefore w:val="0"/>
        <w:widowControl/>
        <w:kinsoku/>
        <w:wordWrap/>
        <w:overflowPunct/>
        <w:topLinePunct w:val="0"/>
        <w:autoSpaceDE/>
        <w:autoSpaceDN/>
        <w:bidi w:val="0"/>
        <w:adjustRightInd/>
        <w:snapToGrid w:val="0"/>
        <w:spacing w:beforeAutospacing="0" w:afterAutospacing="0" w:line="600" w:lineRule="exact"/>
        <w:ind w:firstLine="600" w:firstLineChars="200"/>
        <w:textAlignment w:val="auto"/>
        <w:rPr>
          <w:rFonts w:hint="eastAsia" w:ascii="仿宋" w:hAnsi="仿宋" w:eastAsia="仿宋" w:cs="仿宋"/>
          <w:color w:val="auto"/>
          <w:sz w:val="30"/>
          <w:szCs w:val="30"/>
        </w:rPr>
      </w:pPr>
    </w:p>
    <w:p w14:paraId="4AA39A95">
      <w:pPr>
        <w:pStyle w:val="6"/>
        <w:keepNext w:val="0"/>
        <w:keepLines w:val="0"/>
        <w:pageBreakBefore w:val="0"/>
        <w:widowControl/>
        <w:kinsoku/>
        <w:wordWrap/>
        <w:overflowPunct/>
        <w:topLinePunct w:val="0"/>
        <w:autoSpaceDE/>
        <w:autoSpaceDN/>
        <w:bidi w:val="0"/>
        <w:adjustRightInd/>
        <w:snapToGrid w:val="0"/>
        <w:spacing w:beforeAutospacing="0" w:afterAutospacing="0" w:line="240" w:lineRule="auto"/>
        <w:ind w:firstLine="600" w:firstLineChars="200"/>
        <w:textAlignment w:val="auto"/>
        <w:rPr>
          <w:rFonts w:hint="eastAsia" w:ascii="仿宋" w:hAnsi="仿宋" w:eastAsia="仿宋" w:cs="仿宋"/>
          <w:color w:val="auto"/>
          <w:sz w:val="30"/>
          <w:szCs w:val="30"/>
        </w:rPr>
      </w:pPr>
    </w:p>
    <w:p w14:paraId="5C0DEC0E">
      <w:pPr>
        <w:jc w:val="center"/>
        <w:rPr>
          <w:rFonts w:hint="eastAsia" w:ascii="仿宋" w:hAnsi="仿宋" w:eastAsia="仿宋" w:cs="仿宋"/>
          <w:color w:val="auto"/>
          <w:kern w:val="0"/>
          <w:sz w:val="30"/>
          <w:szCs w:val="30"/>
          <w:lang w:val="zh-CN" w:eastAsia="zh-CN"/>
        </w:rPr>
      </w:pPr>
      <w:r>
        <w:rPr>
          <w:rFonts w:hint="eastAsia" w:ascii="仿宋" w:hAnsi="仿宋" w:eastAsia="仿宋" w:cs="仿宋"/>
          <w:color w:val="auto"/>
          <w:kern w:val="0"/>
          <w:sz w:val="30"/>
          <w:szCs w:val="30"/>
          <w:lang w:val="zh-CN" w:eastAsia="zh-CN"/>
        </w:rPr>
        <w:drawing>
          <wp:inline distT="0" distB="0" distL="114300" distR="114300">
            <wp:extent cx="5652770" cy="7515225"/>
            <wp:effectExtent l="0" t="0" r="0" b="0"/>
            <wp:docPr id="3" name="图片 3" descr="b475dac097f83429d6a657d23b03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b475dac097f83429d6a657d23b032676"/>
                    <pic:cNvPicPr>
                      <a:picLocks noChangeAspect="1"/>
                    </pic:cNvPicPr>
                  </pic:nvPicPr>
                  <pic:blipFill>
                    <a:blip r:embed="rId5"/>
                    <a:srcRect b="7198"/>
                    <a:stretch>
                      <a:fillRect/>
                    </a:stretch>
                  </pic:blipFill>
                  <pic:spPr>
                    <a:xfrm>
                      <a:off x="0" y="0"/>
                      <a:ext cx="5652770" cy="7515225"/>
                    </a:xfrm>
                    <a:prstGeom prst="rect">
                      <a:avLst/>
                    </a:prstGeom>
                  </pic:spPr>
                </pic:pic>
              </a:graphicData>
            </a:graphic>
          </wp:inline>
        </w:drawing>
      </w:r>
    </w:p>
    <w:p w14:paraId="34488E68">
      <w:pPr>
        <w:jc w:val="both"/>
        <w:rPr>
          <w:rFonts w:hint="eastAsia" w:ascii="仿宋" w:hAnsi="仿宋" w:eastAsia="仿宋" w:cs="仿宋"/>
          <w:color w:val="auto"/>
          <w:kern w:val="0"/>
          <w:sz w:val="30"/>
          <w:szCs w:val="30"/>
          <w:lang w:val="zh-CN" w:eastAsia="zh-CN"/>
        </w:rPr>
      </w:pPr>
    </w:p>
    <w:p w14:paraId="14007F4D">
      <w:pPr>
        <w:jc w:val="center"/>
        <w:rPr>
          <w:rFonts w:hint="eastAsia" w:ascii="仿宋" w:hAnsi="仿宋" w:eastAsia="仿宋" w:cs="仿宋"/>
          <w:color w:val="auto"/>
          <w:kern w:val="0"/>
          <w:sz w:val="30"/>
          <w:szCs w:val="30"/>
          <w:lang w:val="zh-CN" w:eastAsia="zh-CN"/>
        </w:rPr>
      </w:pPr>
      <w:r>
        <w:rPr>
          <w:rFonts w:hint="eastAsia" w:ascii="仿宋" w:hAnsi="仿宋" w:eastAsia="仿宋" w:cs="仿宋"/>
          <w:color w:val="auto"/>
          <w:kern w:val="0"/>
          <w:sz w:val="30"/>
          <w:szCs w:val="30"/>
          <w:lang w:val="zh-CN" w:eastAsia="zh-CN"/>
        </w:rPr>
        <w:drawing>
          <wp:inline distT="0" distB="0" distL="114300" distR="114300">
            <wp:extent cx="5747385" cy="5035550"/>
            <wp:effectExtent l="0" t="0" r="5715" b="12700"/>
            <wp:docPr id="4" name="图片 4" descr="774de935fceafaf0abeaa8343cce2d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74de935fceafaf0abeaa8343cce2def"/>
                    <pic:cNvPicPr>
                      <a:picLocks noChangeAspect="1"/>
                    </pic:cNvPicPr>
                  </pic:nvPicPr>
                  <pic:blipFill>
                    <a:blip r:embed="rId6"/>
                    <a:stretch>
                      <a:fillRect/>
                    </a:stretch>
                  </pic:blipFill>
                  <pic:spPr>
                    <a:xfrm>
                      <a:off x="0" y="0"/>
                      <a:ext cx="5747385" cy="5035550"/>
                    </a:xfrm>
                    <a:prstGeom prst="rect">
                      <a:avLst/>
                    </a:prstGeom>
                  </pic:spPr>
                </pic:pic>
              </a:graphicData>
            </a:graphic>
          </wp:inline>
        </w:drawing>
      </w:r>
    </w:p>
    <w:sectPr>
      <w:footerReference r:id="rId3" w:type="default"/>
      <w:pgSz w:w="11906" w:h="16838"/>
      <w:pgMar w:top="2098" w:right="1417" w:bottom="198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1B40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21A1BA52">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dhWWdABAACkAwAADgAAAAAAAAABACAAAAAeAQAAZHJz&#10;L2Uyb0RvYy54bWxQSwUGAAAAAAYABgBZAQAAYAUAAAAA&#10;">
              <v:fill on="f" focussize="0,0"/>
              <v:stroke on="f"/>
              <v:imagedata o:title=""/>
              <o:lock v:ext="edit" aspectratio="f"/>
              <v:textbox inset="0mm,0mm,0mm,0mm" style="mso-fit-shape-to-text:t;">
                <w:txbxContent>
                  <w:p w14:paraId="21A1BA52">
                    <w:pPr>
                      <w:pStyle w:val="4"/>
                    </w:pPr>
                    <w:r>
                      <w:rPr>
                        <w:rFonts w:hint="eastAsia"/>
                      </w:rPr>
                      <w:fldChar w:fldCharType="begin"/>
                    </w:r>
                    <w:r>
                      <w:rPr>
                        <w:rFonts w:hint="eastAsia"/>
                      </w:rPr>
                      <w:instrText xml:space="preserve"> PAGE  \* MERGEFORMAT </w:instrText>
                    </w:r>
                    <w:r>
                      <w:rPr>
                        <w:rFonts w:hint="eastAsia"/>
                      </w:rPr>
                      <w:fldChar w:fldCharType="separate"/>
                    </w:r>
                    <w:r>
                      <w:t>24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B2E556"/>
    <w:multiLevelType w:val="singleLevel"/>
    <w:tmpl w:val="4BB2E55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MmE3ZTg0NWVkM2Y5NjFkNGJkYmRiN2ZlMmIwNTgifQ=="/>
  </w:docVars>
  <w:rsids>
    <w:rsidRoot w:val="009B0C63"/>
    <w:rsid w:val="00031098"/>
    <w:rsid w:val="00064DCE"/>
    <w:rsid w:val="00071228"/>
    <w:rsid w:val="000861BC"/>
    <w:rsid w:val="00097AA2"/>
    <w:rsid w:val="00111ED7"/>
    <w:rsid w:val="00112D50"/>
    <w:rsid w:val="00113667"/>
    <w:rsid w:val="0013590F"/>
    <w:rsid w:val="001655B3"/>
    <w:rsid w:val="002A53C3"/>
    <w:rsid w:val="002A5438"/>
    <w:rsid w:val="002F0B8D"/>
    <w:rsid w:val="002F5FB4"/>
    <w:rsid w:val="00343A67"/>
    <w:rsid w:val="003553BA"/>
    <w:rsid w:val="0044399F"/>
    <w:rsid w:val="004919CA"/>
    <w:rsid w:val="004A70D0"/>
    <w:rsid w:val="004F64DA"/>
    <w:rsid w:val="005111F9"/>
    <w:rsid w:val="005669B8"/>
    <w:rsid w:val="005737C6"/>
    <w:rsid w:val="00582939"/>
    <w:rsid w:val="005D327B"/>
    <w:rsid w:val="00697A28"/>
    <w:rsid w:val="00697B1F"/>
    <w:rsid w:val="006A0DE2"/>
    <w:rsid w:val="006D0993"/>
    <w:rsid w:val="006F39BC"/>
    <w:rsid w:val="00757DB1"/>
    <w:rsid w:val="007712BD"/>
    <w:rsid w:val="00777E42"/>
    <w:rsid w:val="00795F42"/>
    <w:rsid w:val="007E6E94"/>
    <w:rsid w:val="00806391"/>
    <w:rsid w:val="00814CB3"/>
    <w:rsid w:val="008A3A68"/>
    <w:rsid w:val="008E764F"/>
    <w:rsid w:val="008E7A5F"/>
    <w:rsid w:val="009546DB"/>
    <w:rsid w:val="009B0C63"/>
    <w:rsid w:val="009D192D"/>
    <w:rsid w:val="009F2684"/>
    <w:rsid w:val="009F546B"/>
    <w:rsid w:val="00A85F18"/>
    <w:rsid w:val="00B016BD"/>
    <w:rsid w:val="00B25DFF"/>
    <w:rsid w:val="00B279D0"/>
    <w:rsid w:val="00B65189"/>
    <w:rsid w:val="00B70E9D"/>
    <w:rsid w:val="00BC277C"/>
    <w:rsid w:val="00C105B0"/>
    <w:rsid w:val="00C358A1"/>
    <w:rsid w:val="00D744D1"/>
    <w:rsid w:val="00DF55F2"/>
    <w:rsid w:val="00E16F22"/>
    <w:rsid w:val="00EB2D35"/>
    <w:rsid w:val="00EC00BB"/>
    <w:rsid w:val="00F066A2"/>
    <w:rsid w:val="00F12F1D"/>
    <w:rsid w:val="00F166E8"/>
    <w:rsid w:val="00F212A8"/>
    <w:rsid w:val="00F56482"/>
    <w:rsid w:val="00FD0618"/>
    <w:rsid w:val="01967D59"/>
    <w:rsid w:val="020E3E06"/>
    <w:rsid w:val="03E56CFE"/>
    <w:rsid w:val="04EC3444"/>
    <w:rsid w:val="05C11562"/>
    <w:rsid w:val="05F11524"/>
    <w:rsid w:val="079510A6"/>
    <w:rsid w:val="08922DE6"/>
    <w:rsid w:val="0B3E08AE"/>
    <w:rsid w:val="0D5558DF"/>
    <w:rsid w:val="0DB12410"/>
    <w:rsid w:val="0F350E62"/>
    <w:rsid w:val="121C2012"/>
    <w:rsid w:val="13DA12B8"/>
    <w:rsid w:val="13EB188D"/>
    <w:rsid w:val="16565924"/>
    <w:rsid w:val="16C13ECD"/>
    <w:rsid w:val="187529D9"/>
    <w:rsid w:val="19BE519E"/>
    <w:rsid w:val="1B1161AB"/>
    <w:rsid w:val="1D37200B"/>
    <w:rsid w:val="1E2F1735"/>
    <w:rsid w:val="1F561D6B"/>
    <w:rsid w:val="1F99240E"/>
    <w:rsid w:val="1F9A2D26"/>
    <w:rsid w:val="1FA20FF7"/>
    <w:rsid w:val="212F7365"/>
    <w:rsid w:val="22804527"/>
    <w:rsid w:val="23843AA4"/>
    <w:rsid w:val="23E600D8"/>
    <w:rsid w:val="255D282B"/>
    <w:rsid w:val="26D44BDB"/>
    <w:rsid w:val="280671AA"/>
    <w:rsid w:val="280E3C41"/>
    <w:rsid w:val="295274C6"/>
    <w:rsid w:val="2AD12BEE"/>
    <w:rsid w:val="2AFB6838"/>
    <w:rsid w:val="2D18406D"/>
    <w:rsid w:val="2DC168C4"/>
    <w:rsid w:val="2DCA59DE"/>
    <w:rsid w:val="30240B15"/>
    <w:rsid w:val="30A348F4"/>
    <w:rsid w:val="33023EE6"/>
    <w:rsid w:val="33A53396"/>
    <w:rsid w:val="3A486A43"/>
    <w:rsid w:val="3AB94550"/>
    <w:rsid w:val="3BC907C3"/>
    <w:rsid w:val="3C3D20DE"/>
    <w:rsid w:val="3C981A8B"/>
    <w:rsid w:val="3D0777F5"/>
    <w:rsid w:val="3F2E21D8"/>
    <w:rsid w:val="3FE306AA"/>
    <w:rsid w:val="41051DFC"/>
    <w:rsid w:val="412579F7"/>
    <w:rsid w:val="418121C3"/>
    <w:rsid w:val="422519D2"/>
    <w:rsid w:val="42381156"/>
    <w:rsid w:val="42761CB9"/>
    <w:rsid w:val="42F9320A"/>
    <w:rsid w:val="440F223C"/>
    <w:rsid w:val="444C3D3F"/>
    <w:rsid w:val="44A1527D"/>
    <w:rsid w:val="44F20D8A"/>
    <w:rsid w:val="47196054"/>
    <w:rsid w:val="477F4CA0"/>
    <w:rsid w:val="4A5F6CF7"/>
    <w:rsid w:val="4A853FA5"/>
    <w:rsid w:val="4CC57F62"/>
    <w:rsid w:val="4E6A42FC"/>
    <w:rsid w:val="512A5AF6"/>
    <w:rsid w:val="517F18C5"/>
    <w:rsid w:val="532760A3"/>
    <w:rsid w:val="53A25729"/>
    <w:rsid w:val="546641CC"/>
    <w:rsid w:val="54C42C7E"/>
    <w:rsid w:val="55282775"/>
    <w:rsid w:val="55B43AC3"/>
    <w:rsid w:val="5955699E"/>
    <w:rsid w:val="59D47A28"/>
    <w:rsid w:val="5AF43D38"/>
    <w:rsid w:val="5B444384"/>
    <w:rsid w:val="5C81472C"/>
    <w:rsid w:val="5D1C479E"/>
    <w:rsid w:val="60600E46"/>
    <w:rsid w:val="615273A6"/>
    <w:rsid w:val="61691F7C"/>
    <w:rsid w:val="61ED495B"/>
    <w:rsid w:val="62047716"/>
    <w:rsid w:val="62605C4E"/>
    <w:rsid w:val="62B459EA"/>
    <w:rsid w:val="630934FC"/>
    <w:rsid w:val="63B137EF"/>
    <w:rsid w:val="65030F81"/>
    <w:rsid w:val="65764C68"/>
    <w:rsid w:val="65C949B6"/>
    <w:rsid w:val="65DE4CE7"/>
    <w:rsid w:val="6BF84629"/>
    <w:rsid w:val="6C997C75"/>
    <w:rsid w:val="6E761835"/>
    <w:rsid w:val="6E7B6E4B"/>
    <w:rsid w:val="70D8469C"/>
    <w:rsid w:val="7161345C"/>
    <w:rsid w:val="72E87444"/>
    <w:rsid w:val="73B2330F"/>
    <w:rsid w:val="73C5726C"/>
    <w:rsid w:val="74B8445B"/>
    <w:rsid w:val="75E672B1"/>
    <w:rsid w:val="774B5501"/>
    <w:rsid w:val="776C41F8"/>
    <w:rsid w:val="796E653D"/>
    <w:rsid w:val="7B9830B8"/>
    <w:rsid w:val="7BE838D5"/>
    <w:rsid w:val="7D29469B"/>
    <w:rsid w:val="7E831602"/>
    <w:rsid w:val="7F460F22"/>
    <w:rsid w:val="7FB46956"/>
    <w:rsid w:val="F77F41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ind w:firstLine="800" w:firstLineChars="200"/>
    </w:p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0">
    <w:name w:val="页眉 Char"/>
    <w:basedOn w:val="9"/>
    <w:link w:val="5"/>
    <w:qFormat/>
    <w:uiPriority w:val="0"/>
    <w:rPr>
      <w:kern w:val="2"/>
      <w:sz w:val="18"/>
      <w:szCs w:val="18"/>
    </w:rPr>
  </w:style>
  <w:style w:type="character" w:customStyle="1" w:styleId="11">
    <w:name w:val="页脚 Char"/>
    <w:basedOn w:val="9"/>
    <w:link w:val="4"/>
    <w:qFormat/>
    <w:uiPriority w:val="0"/>
    <w:rPr>
      <w:kern w:val="2"/>
      <w:sz w:val="18"/>
      <w:szCs w:val="18"/>
    </w:rPr>
  </w:style>
  <w:style w:type="character" w:customStyle="1" w:styleId="12">
    <w:name w:val="批注框文本 Char"/>
    <w:basedOn w:val="9"/>
    <w:link w:val="3"/>
    <w:qFormat/>
    <w:uiPriority w:val="0"/>
    <w:rPr>
      <w:rFonts w:ascii="Times New Roman" w:hAnsi="Times New Roman" w:eastAsia="宋体" w:cs="Times New Roman"/>
      <w:kern w:val="2"/>
      <w:sz w:val="18"/>
      <w:szCs w:val="18"/>
    </w:rPr>
  </w:style>
  <w:style w:type="paragraph" w:styleId="13">
    <w:name w:val="List Paragraph"/>
    <w:basedOn w:val="1"/>
    <w:qFormat/>
    <w:uiPriority w:val="34"/>
    <w:pPr>
      <w:ind w:firstLine="420" w:firstLineChars="200"/>
    </w:p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28</Pages>
  <Words>3689</Words>
  <Characters>3763</Characters>
  <Lines>78</Lines>
  <Paragraphs>22</Paragraphs>
  <TotalTime>0</TotalTime>
  <ScaleCrop>false</ScaleCrop>
  <LinksUpToDate>false</LinksUpToDate>
  <CharactersWithSpaces>3781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2025-10-16T02:35:00Z</dcterms:created>
  <dc:creator>lenovo</dc:creator>
  <cp:lastModifiedBy>泡沫生活</cp:lastModifiedBy>
  <cp:lastPrinted>2025-05-06T06:20:00Z</cp:lastPrinted>
  <dcterms:modified xsi:type="dcterms:W3CDTF">2025-11-17T03:58:20Z</dcterms:modified>
  <dc:title>彭浦新村街道非机动车管理招标需求</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5A1585361A33493792112D1581A48CCC_13</vt:lpwstr>
  </property>
  <property fmtid="{D5CDD505-2E9C-101B-9397-08002B2CF9AE}" pid="4" name="KSOTemplateDocerSaveRecord">
    <vt:lpwstr>eyJoZGlkIjoiYjk5ODM0YmMxOWJiYWQyNDU4MGIzYWRmYTA0ZmI5NDciLCJ1c2VySWQiOiI1NzE2MTU4MDIifQ==</vt:lpwstr>
  </property>
</Properties>
</file>