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EE294E">
      <w:pPr>
        <w:ind w:firstLine="420" w:firstLineChars="0"/>
        <w:jc w:val="center"/>
        <w:rPr>
          <w:rFonts w:ascii="宋体" w:hAnsi="宋体" w:eastAsia="宋体"/>
          <w:b w:val="0"/>
          <w:bCs w:val="0"/>
          <w:sz w:val="36"/>
          <w:szCs w:val="36"/>
        </w:rPr>
      </w:pPr>
      <w:r>
        <w:rPr>
          <w:rFonts w:hint="eastAsia" w:ascii="宋体" w:hAnsi="宋体" w:eastAsia="宋体"/>
          <w:b w:val="0"/>
          <w:bCs w:val="0"/>
          <w:sz w:val="36"/>
          <w:szCs w:val="36"/>
        </w:rPr>
        <w:t>202</w:t>
      </w:r>
      <w:r>
        <w:rPr>
          <w:rFonts w:hint="eastAsia" w:ascii="宋体" w:hAnsi="宋体" w:eastAsia="宋体"/>
          <w:b w:val="0"/>
          <w:bCs w:val="0"/>
          <w:sz w:val="36"/>
          <w:szCs w:val="36"/>
          <w:lang w:val="en-US" w:eastAsia="zh-CN"/>
        </w:rPr>
        <w:t>6</w:t>
      </w:r>
      <w:r>
        <w:rPr>
          <w:rFonts w:hint="eastAsia" w:ascii="宋体" w:hAnsi="宋体" w:eastAsia="宋体"/>
          <w:b w:val="0"/>
          <w:bCs w:val="0"/>
          <w:sz w:val="36"/>
          <w:szCs w:val="36"/>
        </w:rPr>
        <w:t>年平型关路物业管理服务需求</w:t>
      </w:r>
    </w:p>
    <w:p w14:paraId="2E869547">
      <w:pPr>
        <w:rPr>
          <w:b w:val="0"/>
          <w:bCs w:val="0"/>
        </w:rPr>
      </w:pPr>
    </w:p>
    <w:p w14:paraId="4EB708EB">
      <w:pPr>
        <w:spacing w:line="520" w:lineRule="exact"/>
        <w:ind w:firstLine="600" w:firstLineChars="200"/>
        <w:rPr>
          <w:rFonts w:ascii="黑体" w:hAnsi="黑体" w:eastAsia="黑体" w:cs="仿宋_GB2312"/>
          <w:b w:val="0"/>
          <w:bCs w:val="0"/>
          <w:sz w:val="30"/>
          <w:szCs w:val="30"/>
        </w:rPr>
      </w:pPr>
      <w:r>
        <w:rPr>
          <w:rFonts w:hint="eastAsia" w:ascii="黑体" w:hAnsi="黑体" w:eastAsia="黑体" w:cs="仿宋_GB2312"/>
          <w:b w:val="0"/>
          <w:bCs w:val="0"/>
          <w:sz w:val="30"/>
          <w:szCs w:val="30"/>
        </w:rPr>
        <w:t>一、项目概况</w:t>
      </w:r>
    </w:p>
    <w:p w14:paraId="3BDBC499">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静安区残疾人联合会平型关路113号综合大楼，总建筑面积约4500平方米，楼层数：4层。</w:t>
      </w:r>
    </w:p>
    <w:p w14:paraId="072302D2">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lang w:eastAsia="zh-CN"/>
        </w:rPr>
        <w:t>（一）</w:t>
      </w:r>
      <w:r>
        <w:rPr>
          <w:rFonts w:hint="eastAsia" w:ascii="仿宋_GB2312" w:hAnsi="仿宋_GB2312" w:eastAsia="仿宋_GB2312" w:cs="仿宋_GB2312"/>
          <w:b w:val="0"/>
          <w:bCs w:val="0"/>
          <w:sz w:val="30"/>
          <w:szCs w:val="30"/>
        </w:rPr>
        <w:t>服务期间：202</w:t>
      </w:r>
      <w:r>
        <w:rPr>
          <w:rFonts w:hint="eastAsia" w:ascii="仿宋_GB2312" w:hAnsi="仿宋_GB2312" w:eastAsia="仿宋_GB2312" w:cs="仿宋_GB2312"/>
          <w:b w:val="0"/>
          <w:bCs w:val="0"/>
          <w:sz w:val="30"/>
          <w:szCs w:val="30"/>
          <w:lang w:val="en-US" w:eastAsia="zh-CN"/>
        </w:rPr>
        <w:t>6</w:t>
      </w:r>
      <w:r>
        <w:rPr>
          <w:rFonts w:hint="eastAsia" w:ascii="仿宋_GB2312" w:hAnsi="仿宋_GB2312" w:eastAsia="仿宋_GB2312" w:cs="仿宋_GB2312"/>
          <w:b w:val="0"/>
          <w:bCs w:val="0"/>
          <w:sz w:val="30"/>
          <w:szCs w:val="30"/>
        </w:rPr>
        <w:t>年</w:t>
      </w:r>
      <w:r>
        <w:rPr>
          <w:rFonts w:hint="eastAsia" w:ascii="仿宋_GB2312" w:hAnsi="仿宋_GB2312" w:eastAsia="仿宋_GB2312" w:cs="仿宋_GB2312"/>
          <w:b w:val="0"/>
          <w:bCs w:val="0"/>
          <w:sz w:val="30"/>
          <w:szCs w:val="30"/>
          <w:lang w:val="en-US" w:eastAsia="zh-CN"/>
        </w:rPr>
        <w:t>1</w:t>
      </w:r>
      <w:r>
        <w:rPr>
          <w:rFonts w:hint="eastAsia" w:ascii="仿宋_GB2312" w:hAnsi="仿宋_GB2312" w:eastAsia="仿宋_GB2312" w:cs="仿宋_GB2312"/>
          <w:b w:val="0"/>
          <w:bCs w:val="0"/>
          <w:sz w:val="30"/>
          <w:szCs w:val="30"/>
        </w:rPr>
        <w:t>月1日～202</w:t>
      </w:r>
      <w:r>
        <w:rPr>
          <w:rFonts w:hint="eastAsia" w:ascii="仿宋_GB2312" w:hAnsi="仿宋_GB2312" w:eastAsia="仿宋_GB2312" w:cs="仿宋_GB2312"/>
          <w:b w:val="0"/>
          <w:bCs w:val="0"/>
          <w:sz w:val="30"/>
          <w:szCs w:val="30"/>
          <w:lang w:val="en-US" w:eastAsia="zh-CN"/>
        </w:rPr>
        <w:t>6</w:t>
      </w:r>
      <w:r>
        <w:rPr>
          <w:rFonts w:hint="eastAsia" w:ascii="仿宋_GB2312" w:hAnsi="仿宋_GB2312" w:eastAsia="仿宋_GB2312" w:cs="仿宋_GB2312"/>
          <w:b w:val="0"/>
          <w:bCs w:val="0"/>
          <w:sz w:val="30"/>
          <w:szCs w:val="30"/>
        </w:rPr>
        <w:t>年12月31日。</w:t>
      </w:r>
    </w:p>
    <w:p w14:paraId="1245CB12">
      <w:pPr>
        <w:spacing w:line="520" w:lineRule="exact"/>
        <w:ind w:firstLine="600" w:firstLineChars="200"/>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lang w:eastAsia="zh-CN"/>
        </w:rPr>
        <w:t>（二）</w:t>
      </w:r>
      <w:r>
        <w:rPr>
          <w:rFonts w:hint="eastAsia" w:ascii="仿宋_GB2312" w:hAnsi="仿宋_GB2312" w:eastAsia="仿宋_GB2312" w:cs="仿宋_GB2312"/>
          <w:b w:val="0"/>
          <w:bCs w:val="0"/>
          <w:sz w:val="30"/>
          <w:szCs w:val="30"/>
        </w:rPr>
        <w:t>预算金额：</w:t>
      </w:r>
      <w:r>
        <w:rPr>
          <w:rFonts w:hint="eastAsia" w:ascii="仿宋_GB2312" w:hAnsi="仿宋_GB2312" w:eastAsia="仿宋_GB2312" w:cs="仿宋_GB2312"/>
          <w:b w:val="0"/>
          <w:bCs w:val="0"/>
          <w:sz w:val="30"/>
          <w:szCs w:val="30"/>
          <w:lang w:val="en-US" w:eastAsia="zh-CN"/>
        </w:rPr>
        <w:t>121.758</w:t>
      </w:r>
      <w:r>
        <w:rPr>
          <w:rFonts w:hint="eastAsia" w:ascii="仿宋_GB2312" w:hAnsi="仿宋_GB2312" w:eastAsia="仿宋_GB2312" w:cs="仿宋_GB2312"/>
          <w:b w:val="0"/>
          <w:bCs w:val="0"/>
          <w:sz w:val="30"/>
          <w:szCs w:val="30"/>
        </w:rPr>
        <w:t>万元/年。</w:t>
      </w:r>
    </w:p>
    <w:p w14:paraId="2FABD0CE">
      <w:pPr>
        <w:spacing w:line="520" w:lineRule="exact"/>
        <w:ind w:firstLine="600" w:firstLineChars="200"/>
        <w:rPr>
          <w:rFonts w:hint="eastAsia" w:ascii="仿宋_GB2312" w:hAnsi="仿宋_GB2312" w:eastAsia="仿宋_GB2312" w:cs="仿宋_GB2312"/>
          <w:b w:val="0"/>
          <w:bCs w:val="0"/>
          <w:color w:val="auto"/>
          <w:sz w:val="30"/>
          <w:szCs w:val="30"/>
          <w:u w:val="none"/>
          <w:lang w:eastAsia="zh-CN"/>
        </w:rPr>
      </w:pPr>
      <w:r>
        <w:rPr>
          <w:rFonts w:hint="eastAsia" w:ascii="仿宋_GB2312" w:hAnsi="仿宋_GB2312" w:eastAsia="仿宋_GB2312" w:cs="仿宋_GB2312"/>
          <w:b w:val="0"/>
          <w:bCs w:val="0"/>
          <w:color w:val="auto"/>
          <w:sz w:val="30"/>
          <w:szCs w:val="30"/>
          <w:u w:val="none"/>
          <w:lang w:eastAsia="zh-CN"/>
        </w:rPr>
        <w:t>（三）付款方式：</w:t>
      </w:r>
    </w:p>
    <w:p w14:paraId="4763F032">
      <w:pPr>
        <w:spacing w:line="520" w:lineRule="exact"/>
        <w:ind w:firstLine="600" w:firstLineChars="200"/>
        <w:rPr>
          <w:rFonts w:hint="default" w:ascii="仿宋_GB2312" w:hAnsi="仿宋_GB2312" w:eastAsia="仿宋_GB2312" w:cs="仿宋_GB2312"/>
          <w:b w:val="0"/>
          <w:bCs w:val="0"/>
          <w:color w:val="auto"/>
          <w:sz w:val="30"/>
          <w:szCs w:val="30"/>
          <w:u w:val="none"/>
          <w:lang w:val="en-US" w:eastAsia="zh-CN"/>
        </w:rPr>
      </w:pPr>
      <w:r>
        <w:rPr>
          <w:rFonts w:hint="eastAsia" w:ascii="仿宋_GB2312" w:hAnsi="仿宋_GB2312" w:eastAsia="仿宋_GB2312" w:cs="仿宋_GB2312"/>
          <w:b w:val="0"/>
          <w:bCs w:val="0"/>
          <w:color w:val="auto"/>
          <w:sz w:val="30"/>
          <w:szCs w:val="30"/>
          <w:u w:val="none"/>
          <w:lang w:eastAsia="zh-CN"/>
        </w:rPr>
        <w:t>物业服务费按季度支付。区残联每季度对物业服务进行检查，中标物业服务企业每季度的第三个月</w:t>
      </w:r>
      <w:r>
        <w:rPr>
          <w:rFonts w:hint="eastAsia" w:ascii="仿宋_GB2312" w:hAnsi="仿宋_GB2312" w:eastAsia="仿宋_GB2312" w:cs="仿宋_GB2312"/>
          <w:b w:val="0"/>
          <w:bCs w:val="0"/>
          <w:color w:val="auto"/>
          <w:sz w:val="30"/>
          <w:szCs w:val="30"/>
          <w:u w:val="none"/>
          <w:lang w:val="en-US" w:eastAsia="zh-CN"/>
        </w:rPr>
        <w:t>25日前提供付款申请和当季度每月工作报告及相关材料，经区残联监管复检结果合格后，于下一季度第一个月的15日前支付上一季度物业服务费。</w:t>
      </w:r>
    </w:p>
    <w:p w14:paraId="11BCA953">
      <w:pPr>
        <w:spacing w:line="520" w:lineRule="exact"/>
        <w:ind w:firstLine="600" w:firstLineChars="200"/>
        <w:rPr>
          <w:rFonts w:hint="eastAsia" w:ascii="黑体" w:hAnsi="黑体" w:eastAsia="黑体" w:cs="仿宋_GB2312"/>
          <w:b w:val="0"/>
          <w:bCs w:val="0"/>
          <w:sz w:val="30"/>
          <w:szCs w:val="30"/>
        </w:rPr>
      </w:pPr>
      <w:r>
        <w:rPr>
          <w:rFonts w:hint="eastAsia" w:ascii="黑体" w:hAnsi="黑体" w:eastAsia="黑体" w:cs="仿宋_GB2312"/>
          <w:b w:val="0"/>
          <w:bCs w:val="0"/>
          <w:sz w:val="30"/>
          <w:szCs w:val="30"/>
        </w:rPr>
        <w:t>二、</w:t>
      </w:r>
      <w:r>
        <w:rPr>
          <w:rFonts w:hint="eastAsia" w:ascii="黑体" w:hAnsi="黑体" w:eastAsia="黑体" w:cs="仿宋_GB2312"/>
          <w:b w:val="0"/>
          <w:bCs w:val="0"/>
          <w:sz w:val="30"/>
          <w:szCs w:val="30"/>
          <w:lang w:val="en-US" w:eastAsia="zh-CN"/>
        </w:rPr>
        <w:t>岗位设置及</w:t>
      </w:r>
      <w:r>
        <w:rPr>
          <w:rFonts w:hint="eastAsia" w:ascii="黑体" w:hAnsi="黑体" w:eastAsia="黑体" w:cs="仿宋_GB2312"/>
          <w:b w:val="0"/>
          <w:bCs w:val="0"/>
          <w:sz w:val="30"/>
          <w:szCs w:val="30"/>
        </w:rPr>
        <w:t>岗位要求</w:t>
      </w:r>
    </w:p>
    <w:p w14:paraId="385E2584">
      <w:pPr>
        <w:spacing w:line="520" w:lineRule="exact"/>
        <w:ind w:firstLine="600" w:firstLineChars="200"/>
        <w:rPr>
          <w:rFonts w:hint="eastAsia" w:ascii="黑体" w:hAnsi="黑体" w:eastAsia="黑体" w:cs="仿宋_GB2312"/>
          <w:b w:val="0"/>
          <w:bCs w:val="0"/>
          <w:sz w:val="30"/>
          <w:szCs w:val="30"/>
          <w:lang w:val="en-US" w:eastAsia="zh-CN"/>
        </w:rPr>
      </w:pPr>
      <w:r>
        <w:rPr>
          <w:rFonts w:hint="eastAsia" w:ascii="黑体" w:hAnsi="黑体" w:eastAsia="黑体" w:cs="仿宋_GB2312"/>
          <w:b w:val="0"/>
          <w:bCs w:val="0"/>
          <w:sz w:val="30"/>
          <w:szCs w:val="30"/>
          <w:lang w:val="en-US" w:eastAsia="zh-CN"/>
        </w:rPr>
        <w:t>（一）岗位设置</w:t>
      </w:r>
    </w:p>
    <w:tbl>
      <w:tblPr>
        <w:tblStyle w:val="9"/>
        <w:tblW w:w="8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0"/>
        <w:gridCol w:w="796"/>
        <w:gridCol w:w="792"/>
        <w:gridCol w:w="862"/>
        <w:gridCol w:w="1925"/>
        <w:gridCol w:w="3788"/>
      </w:tblGrid>
      <w:tr w14:paraId="4AA87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jc w:val="center"/>
        </w:trPr>
        <w:tc>
          <w:tcPr>
            <w:tcW w:w="580" w:type="dxa"/>
            <w:shd w:val="clear" w:color="auto" w:fill="auto"/>
            <w:noWrap/>
            <w:vAlign w:val="center"/>
          </w:tcPr>
          <w:p w14:paraId="213095C6">
            <w:pPr>
              <w:spacing w:line="280" w:lineRule="exact"/>
              <w:jc w:val="center"/>
              <w:rPr>
                <w:rFonts w:eastAsia="华文仿宋"/>
                <w:b w:val="0"/>
                <w:bCs w:val="0"/>
                <w:sz w:val="28"/>
                <w:szCs w:val="28"/>
              </w:rPr>
            </w:pPr>
            <w:r>
              <w:rPr>
                <w:rFonts w:eastAsia="华文仿宋"/>
                <w:b w:val="0"/>
                <w:bCs w:val="0"/>
                <w:sz w:val="28"/>
                <w:szCs w:val="28"/>
              </w:rPr>
              <w:t>序号</w:t>
            </w:r>
          </w:p>
        </w:tc>
        <w:tc>
          <w:tcPr>
            <w:tcW w:w="1588" w:type="dxa"/>
            <w:gridSpan w:val="2"/>
            <w:shd w:val="clear" w:color="auto" w:fill="auto"/>
            <w:noWrap/>
            <w:vAlign w:val="center"/>
          </w:tcPr>
          <w:p w14:paraId="0B44C8D7">
            <w:pPr>
              <w:spacing w:line="280" w:lineRule="exact"/>
              <w:jc w:val="center"/>
              <w:rPr>
                <w:rFonts w:eastAsia="华文仿宋"/>
                <w:b w:val="0"/>
                <w:bCs w:val="0"/>
                <w:sz w:val="28"/>
                <w:szCs w:val="28"/>
              </w:rPr>
            </w:pPr>
            <w:r>
              <w:rPr>
                <w:rFonts w:eastAsia="华文仿宋"/>
                <w:b w:val="0"/>
                <w:bCs w:val="0"/>
                <w:sz w:val="28"/>
                <w:szCs w:val="28"/>
              </w:rPr>
              <w:t>岗位</w:t>
            </w:r>
          </w:p>
        </w:tc>
        <w:tc>
          <w:tcPr>
            <w:tcW w:w="862" w:type="dxa"/>
            <w:shd w:val="clear" w:color="auto" w:fill="auto"/>
            <w:noWrap/>
            <w:vAlign w:val="center"/>
          </w:tcPr>
          <w:p w14:paraId="007626B9">
            <w:pPr>
              <w:spacing w:line="280" w:lineRule="exact"/>
              <w:jc w:val="center"/>
              <w:rPr>
                <w:rFonts w:eastAsia="华文仿宋"/>
                <w:b w:val="0"/>
                <w:bCs w:val="0"/>
                <w:sz w:val="28"/>
                <w:szCs w:val="28"/>
              </w:rPr>
            </w:pPr>
            <w:r>
              <w:rPr>
                <w:rFonts w:eastAsia="华文仿宋"/>
                <w:b w:val="0"/>
                <w:bCs w:val="0"/>
                <w:sz w:val="28"/>
                <w:szCs w:val="28"/>
              </w:rPr>
              <w:t>岗位数</w:t>
            </w:r>
          </w:p>
        </w:tc>
        <w:tc>
          <w:tcPr>
            <w:tcW w:w="1925" w:type="dxa"/>
            <w:vAlign w:val="center"/>
          </w:tcPr>
          <w:p w14:paraId="59F0C88C">
            <w:pPr>
              <w:spacing w:line="280" w:lineRule="exact"/>
              <w:jc w:val="center"/>
              <w:rPr>
                <w:rFonts w:eastAsia="华文仿宋"/>
                <w:b w:val="0"/>
                <w:bCs w:val="0"/>
                <w:sz w:val="28"/>
                <w:szCs w:val="28"/>
              </w:rPr>
            </w:pPr>
            <w:r>
              <w:rPr>
                <w:rFonts w:eastAsia="华文仿宋"/>
                <w:b w:val="0"/>
                <w:bCs w:val="0"/>
                <w:sz w:val="28"/>
                <w:szCs w:val="28"/>
              </w:rPr>
              <w:t>工作时间</w:t>
            </w:r>
          </w:p>
        </w:tc>
        <w:tc>
          <w:tcPr>
            <w:tcW w:w="3788" w:type="dxa"/>
            <w:shd w:val="clear" w:color="auto" w:fill="auto"/>
            <w:vAlign w:val="center"/>
          </w:tcPr>
          <w:p w14:paraId="5CB1776C">
            <w:pPr>
              <w:spacing w:line="280" w:lineRule="exact"/>
              <w:jc w:val="center"/>
              <w:rPr>
                <w:rFonts w:eastAsia="华文仿宋"/>
                <w:b w:val="0"/>
                <w:bCs w:val="0"/>
                <w:sz w:val="28"/>
                <w:szCs w:val="28"/>
              </w:rPr>
            </w:pPr>
            <w:r>
              <w:rPr>
                <w:rFonts w:hint="eastAsia" w:eastAsia="华文仿宋"/>
                <w:b w:val="0"/>
                <w:bCs w:val="0"/>
                <w:sz w:val="28"/>
                <w:szCs w:val="28"/>
              </w:rPr>
              <w:t>要求</w:t>
            </w:r>
          </w:p>
        </w:tc>
      </w:tr>
      <w:tr w14:paraId="618B6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580" w:type="dxa"/>
            <w:shd w:val="clear" w:color="auto" w:fill="auto"/>
            <w:noWrap/>
            <w:vAlign w:val="center"/>
          </w:tcPr>
          <w:p w14:paraId="6C157E80">
            <w:pPr>
              <w:spacing w:line="300" w:lineRule="exact"/>
              <w:jc w:val="center"/>
              <w:rPr>
                <w:rFonts w:hint="eastAsia" w:ascii="仿宋_GB2312" w:eastAsia="仿宋_GB2312"/>
                <w:b w:val="0"/>
                <w:bCs w:val="0"/>
                <w:sz w:val="24"/>
                <w:szCs w:val="24"/>
              </w:rPr>
            </w:pPr>
            <w:r>
              <w:rPr>
                <w:rFonts w:hint="eastAsia" w:ascii="仿宋_GB2312" w:eastAsia="仿宋_GB2312"/>
                <w:b w:val="0"/>
                <w:bCs w:val="0"/>
                <w:sz w:val="24"/>
                <w:szCs w:val="24"/>
              </w:rPr>
              <w:t>1</w:t>
            </w:r>
          </w:p>
        </w:tc>
        <w:tc>
          <w:tcPr>
            <w:tcW w:w="1588" w:type="dxa"/>
            <w:gridSpan w:val="2"/>
            <w:shd w:val="clear" w:color="auto" w:fill="auto"/>
            <w:noWrap/>
            <w:vAlign w:val="center"/>
          </w:tcPr>
          <w:p w14:paraId="5D0D4390">
            <w:pPr>
              <w:spacing w:line="300" w:lineRule="exact"/>
              <w:jc w:val="center"/>
              <w:rPr>
                <w:rFonts w:hint="eastAsia" w:ascii="仿宋_GB2312" w:eastAsia="仿宋_GB2312"/>
                <w:b w:val="0"/>
                <w:bCs w:val="0"/>
                <w:sz w:val="24"/>
                <w:szCs w:val="24"/>
              </w:rPr>
            </w:pPr>
            <w:r>
              <w:rPr>
                <w:rFonts w:hint="eastAsia" w:ascii="仿宋_GB2312" w:eastAsia="仿宋_GB2312"/>
                <w:b w:val="0"/>
                <w:bCs w:val="0"/>
                <w:sz w:val="24"/>
                <w:szCs w:val="24"/>
              </w:rPr>
              <w:t>项目经理</w:t>
            </w:r>
          </w:p>
          <w:p w14:paraId="2551A94A">
            <w:pPr>
              <w:spacing w:line="300" w:lineRule="exact"/>
              <w:jc w:val="center"/>
              <w:rPr>
                <w:rFonts w:hint="eastAsia" w:ascii="仿宋_GB2312" w:eastAsia="仿宋_GB2312"/>
                <w:b w:val="0"/>
                <w:bCs w:val="0"/>
                <w:sz w:val="24"/>
                <w:szCs w:val="24"/>
              </w:rPr>
            </w:pPr>
            <w:r>
              <w:rPr>
                <w:rFonts w:hint="eastAsia" w:ascii="仿宋_GB2312" w:eastAsia="仿宋_GB2312"/>
                <w:b w:val="0"/>
                <w:bCs w:val="0"/>
                <w:sz w:val="24"/>
                <w:szCs w:val="24"/>
              </w:rPr>
              <w:t>（物业经理）</w:t>
            </w:r>
          </w:p>
        </w:tc>
        <w:tc>
          <w:tcPr>
            <w:tcW w:w="862" w:type="dxa"/>
            <w:shd w:val="clear" w:color="auto" w:fill="auto"/>
            <w:noWrap/>
            <w:vAlign w:val="center"/>
          </w:tcPr>
          <w:p w14:paraId="26C3D204">
            <w:pPr>
              <w:spacing w:line="300" w:lineRule="exact"/>
              <w:jc w:val="center"/>
              <w:rPr>
                <w:rFonts w:hint="eastAsia" w:ascii="仿宋_GB2312" w:eastAsia="仿宋_GB2312"/>
                <w:b w:val="0"/>
                <w:bCs w:val="0"/>
                <w:sz w:val="24"/>
                <w:szCs w:val="24"/>
              </w:rPr>
            </w:pPr>
            <w:r>
              <w:rPr>
                <w:rFonts w:hint="eastAsia" w:ascii="仿宋_GB2312" w:eastAsia="仿宋_GB2312"/>
                <w:b w:val="0"/>
                <w:bCs w:val="0"/>
                <w:sz w:val="24"/>
                <w:szCs w:val="24"/>
              </w:rPr>
              <w:t>1</w:t>
            </w:r>
          </w:p>
        </w:tc>
        <w:tc>
          <w:tcPr>
            <w:tcW w:w="1925" w:type="dxa"/>
            <w:vAlign w:val="center"/>
          </w:tcPr>
          <w:p w14:paraId="1A2AE253">
            <w:pPr>
              <w:spacing w:line="300" w:lineRule="exact"/>
              <w:jc w:val="center"/>
              <w:rPr>
                <w:rFonts w:hint="eastAsia" w:ascii="仿宋_GB2312" w:eastAsia="仿宋_GB2312"/>
                <w:b w:val="0"/>
                <w:bCs w:val="0"/>
                <w:sz w:val="24"/>
                <w:szCs w:val="24"/>
              </w:rPr>
            </w:pPr>
            <w:r>
              <w:rPr>
                <w:rFonts w:hint="eastAsia" w:ascii="仿宋_GB2312" w:eastAsia="仿宋_GB2312"/>
                <w:b w:val="0"/>
                <w:bCs w:val="0"/>
                <w:sz w:val="24"/>
                <w:szCs w:val="24"/>
                <w:lang w:val="en-US" w:eastAsia="zh-CN"/>
              </w:rPr>
              <w:t>法定工作日，</w:t>
            </w:r>
            <w:r>
              <w:rPr>
                <w:rFonts w:hint="eastAsia" w:ascii="仿宋_GB2312" w:eastAsia="仿宋_GB2312"/>
                <w:b w:val="0"/>
                <w:bCs w:val="0"/>
                <w:sz w:val="24"/>
                <w:szCs w:val="24"/>
              </w:rPr>
              <w:t>8：30-17：30</w:t>
            </w:r>
          </w:p>
          <w:p w14:paraId="7041927B">
            <w:pPr>
              <w:spacing w:line="300" w:lineRule="exact"/>
              <w:jc w:val="center"/>
              <w:rPr>
                <w:rFonts w:hint="eastAsia" w:ascii="仿宋_GB2312" w:eastAsia="仿宋_GB2312"/>
                <w:b w:val="0"/>
                <w:bCs w:val="0"/>
                <w:sz w:val="24"/>
                <w:szCs w:val="24"/>
              </w:rPr>
            </w:pPr>
          </w:p>
        </w:tc>
        <w:tc>
          <w:tcPr>
            <w:tcW w:w="3788" w:type="dxa"/>
            <w:shd w:val="clear" w:color="auto" w:fill="auto"/>
            <w:vAlign w:val="center"/>
          </w:tcPr>
          <w:p w14:paraId="4C2D1FB5">
            <w:pPr>
              <w:spacing w:line="300" w:lineRule="exact"/>
              <w:jc w:val="left"/>
              <w:rPr>
                <w:rFonts w:hint="eastAsia" w:ascii="仿宋_GB2312" w:eastAsia="仿宋_GB2312"/>
                <w:b w:val="0"/>
                <w:bCs w:val="0"/>
                <w:sz w:val="24"/>
                <w:szCs w:val="24"/>
              </w:rPr>
            </w:pPr>
            <w:r>
              <w:rPr>
                <w:rFonts w:hint="eastAsia" w:ascii="仿宋_GB2312" w:eastAsia="仿宋_GB2312"/>
                <w:b w:val="0"/>
                <w:bCs w:val="0"/>
                <w:sz w:val="24"/>
                <w:szCs w:val="24"/>
              </w:rPr>
              <w:t>（1）五官端正、身体健康、男性≤50岁/女性≤45岁</w:t>
            </w:r>
            <w:r>
              <w:rPr>
                <w:rFonts w:hint="eastAsia" w:ascii="仿宋_GB2312" w:eastAsia="仿宋_GB2312"/>
                <w:b w:val="0"/>
                <w:bCs w:val="0"/>
                <w:sz w:val="24"/>
                <w:szCs w:val="24"/>
                <w:lang w:val="en-US" w:eastAsia="zh-CN"/>
              </w:rPr>
              <w:t>优先</w:t>
            </w:r>
            <w:r>
              <w:rPr>
                <w:rFonts w:hint="eastAsia" w:ascii="仿宋_GB2312" w:eastAsia="仿宋_GB2312"/>
                <w:b w:val="0"/>
                <w:bCs w:val="0"/>
                <w:sz w:val="24"/>
                <w:szCs w:val="24"/>
              </w:rPr>
              <w:t>。</w:t>
            </w:r>
          </w:p>
          <w:p w14:paraId="4EB569CA">
            <w:pPr>
              <w:spacing w:line="300" w:lineRule="exact"/>
              <w:jc w:val="left"/>
              <w:rPr>
                <w:rFonts w:hint="eastAsia" w:ascii="仿宋_GB2312" w:eastAsia="仿宋_GB2312"/>
                <w:b w:val="0"/>
                <w:bCs w:val="0"/>
                <w:sz w:val="24"/>
                <w:szCs w:val="24"/>
              </w:rPr>
            </w:pPr>
            <w:r>
              <w:rPr>
                <w:rFonts w:hint="eastAsia" w:ascii="仿宋_GB2312" w:eastAsia="仿宋_GB2312"/>
                <w:b w:val="0"/>
                <w:bCs w:val="0"/>
                <w:sz w:val="24"/>
                <w:szCs w:val="24"/>
              </w:rPr>
              <w:t>（2）具有大专及以上学历</w:t>
            </w:r>
            <w:r>
              <w:rPr>
                <w:rFonts w:hint="eastAsia" w:ascii="仿宋_GB2312" w:eastAsia="仿宋_GB2312"/>
                <w:b w:val="0"/>
                <w:bCs w:val="0"/>
                <w:sz w:val="24"/>
                <w:szCs w:val="24"/>
                <w:lang w:eastAsia="zh-CN"/>
              </w:rPr>
              <w:t>、</w:t>
            </w:r>
            <w:r>
              <w:rPr>
                <w:rFonts w:hint="eastAsia" w:ascii="仿宋_GB2312" w:eastAsia="仿宋_GB2312"/>
                <w:b w:val="0"/>
                <w:bCs w:val="0"/>
                <w:sz w:val="24"/>
                <w:szCs w:val="24"/>
              </w:rPr>
              <w:t>持有物业经理中级证及以上资格证书</w:t>
            </w:r>
          </w:p>
          <w:p w14:paraId="09962EC0">
            <w:pPr>
              <w:spacing w:line="300" w:lineRule="exact"/>
              <w:jc w:val="left"/>
              <w:rPr>
                <w:rFonts w:hint="eastAsia" w:ascii="仿宋_GB2312" w:eastAsia="仿宋_GB2312"/>
                <w:b w:val="0"/>
                <w:bCs w:val="0"/>
                <w:sz w:val="24"/>
                <w:szCs w:val="24"/>
              </w:rPr>
            </w:pPr>
            <w:r>
              <w:rPr>
                <w:rFonts w:hint="eastAsia" w:ascii="仿宋_GB2312" w:eastAsia="仿宋_GB2312"/>
                <w:b w:val="0"/>
                <w:bCs w:val="0"/>
                <w:sz w:val="24"/>
                <w:szCs w:val="24"/>
              </w:rPr>
              <w:t>（3）具有类似项目的管理工作5年以上。</w:t>
            </w:r>
          </w:p>
        </w:tc>
      </w:tr>
      <w:tr w14:paraId="4BFC0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580" w:type="dxa"/>
            <w:shd w:val="clear" w:color="auto" w:fill="auto"/>
            <w:noWrap/>
            <w:vAlign w:val="center"/>
          </w:tcPr>
          <w:p w14:paraId="040D270A">
            <w:pPr>
              <w:spacing w:line="300" w:lineRule="exact"/>
              <w:jc w:val="center"/>
              <w:rPr>
                <w:rFonts w:hint="eastAsia" w:ascii="仿宋_GB2312" w:eastAsia="仿宋_GB2312"/>
                <w:b w:val="0"/>
                <w:bCs w:val="0"/>
                <w:sz w:val="24"/>
                <w:szCs w:val="24"/>
                <w:lang w:val="en-US" w:eastAsia="zh-CN"/>
              </w:rPr>
            </w:pPr>
            <w:r>
              <w:rPr>
                <w:rFonts w:hint="eastAsia" w:ascii="仿宋_GB2312" w:eastAsia="仿宋_GB2312"/>
                <w:b w:val="0"/>
                <w:bCs w:val="0"/>
                <w:sz w:val="24"/>
                <w:szCs w:val="24"/>
                <w:lang w:val="en-US" w:eastAsia="zh-CN"/>
              </w:rPr>
              <w:t>2</w:t>
            </w:r>
          </w:p>
        </w:tc>
        <w:tc>
          <w:tcPr>
            <w:tcW w:w="1588" w:type="dxa"/>
            <w:gridSpan w:val="2"/>
            <w:shd w:val="clear" w:color="auto" w:fill="auto"/>
            <w:noWrap/>
            <w:vAlign w:val="center"/>
          </w:tcPr>
          <w:p w14:paraId="247DDBF6">
            <w:pPr>
              <w:spacing w:line="300" w:lineRule="exact"/>
              <w:jc w:val="center"/>
              <w:rPr>
                <w:rFonts w:hint="eastAsia" w:ascii="仿宋_GB2312" w:eastAsia="仿宋_GB2312"/>
                <w:b w:val="0"/>
                <w:bCs w:val="0"/>
                <w:sz w:val="24"/>
                <w:szCs w:val="24"/>
                <w:lang w:val="en-US" w:eastAsia="zh-CN"/>
              </w:rPr>
            </w:pPr>
            <w:r>
              <w:rPr>
                <w:rFonts w:hint="eastAsia" w:ascii="仿宋_GB2312" w:eastAsia="仿宋_GB2312"/>
                <w:b w:val="0"/>
                <w:bCs w:val="0"/>
                <w:sz w:val="24"/>
                <w:szCs w:val="24"/>
                <w:lang w:val="en-US" w:eastAsia="zh-CN"/>
              </w:rPr>
              <w:t>项目助理</w:t>
            </w:r>
          </w:p>
        </w:tc>
        <w:tc>
          <w:tcPr>
            <w:tcW w:w="862" w:type="dxa"/>
            <w:shd w:val="clear" w:color="auto" w:fill="auto"/>
            <w:noWrap/>
            <w:vAlign w:val="center"/>
          </w:tcPr>
          <w:p w14:paraId="5AAA9BE9">
            <w:pPr>
              <w:spacing w:line="300" w:lineRule="exact"/>
              <w:jc w:val="center"/>
              <w:rPr>
                <w:rFonts w:hint="eastAsia" w:ascii="仿宋_GB2312" w:eastAsia="仿宋_GB2312"/>
                <w:b w:val="0"/>
                <w:bCs w:val="0"/>
                <w:sz w:val="24"/>
                <w:szCs w:val="24"/>
                <w:lang w:val="en-US" w:eastAsia="zh-CN"/>
              </w:rPr>
            </w:pPr>
            <w:r>
              <w:rPr>
                <w:rFonts w:hint="eastAsia" w:ascii="仿宋_GB2312" w:eastAsia="仿宋_GB2312"/>
                <w:b w:val="0"/>
                <w:bCs w:val="0"/>
                <w:sz w:val="24"/>
                <w:szCs w:val="24"/>
                <w:lang w:val="en-US" w:eastAsia="zh-CN"/>
              </w:rPr>
              <w:t>1</w:t>
            </w:r>
          </w:p>
        </w:tc>
        <w:tc>
          <w:tcPr>
            <w:tcW w:w="1925" w:type="dxa"/>
            <w:shd w:val="clear" w:color="auto" w:fill="auto"/>
            <w:vAlign w:val="center"/>
          </w:tcPr>
          <w:p w14:paraId="1EF8289C">
            <w:pPr>
              <w:spacing w:line="300" w:lineRule="exact"/>
              <w:jc w:val="center"/>
              <w:rPr>
                <w:rFonts w:hint="eastAsia" w:ascii="仿宋_GB2312" w:eastAsia="仿宋_GB2312"/>
                <w:b w:val="0"/>
                <w:bCs w:val="0"/>
                <w:sz w:val="24"/>
                <w:szCs w:val="24"/>
                <w:lang w:val="en-US" w:eastAsia="zh-CN"/>
              </w:rPr>
            </w:pPr>
            <w:r>
              <w:rPr>
                <w:rFonts w:hint="eastAsia" w:ascii="仿宋_GB2312" w:eastAsia="仿宋_GB2312"/>
                <w:b w:val="0"/>
                <w:bCs w:val="0"/>
                <w:sz w:val="24"/>
                <w:szCs w:val="24"/>
                <w:lang w:val="en-US" w:eastAsia="zh-CN"/>
              </w:rPr>
              <w:t>法定工作日，</w:t>
            </w:r>
            <w:r>
              <w:rPr>
                <w:rFonts w:hint="eastAsia" w:ascii="仿宋_GB2312" w:eastAsia="仿宋_GB2312"/>
                <w:b w:val="0"/>
                <w:bCs w:val="0"/>
                <w:sz w:val="24"/>
                <w:szCs w:val="24"/>
              </w:rPr>
              <w:t>8：</w:t>
            </w:r>
            <w:r>
              <w:rPr>
                <w:rFonts w:hint="eastAsia" w:ascii="仿宋_GB2312" w:eastAsia="仿宋_GB2312"/>
                <w:b w:val="0"/>
                <w:bCs w:val="0"/>
                <w:sz w:val="24"/>
                <w:szCs w:val="24"/>
                <w:lang w:val="en-US" w:eastAsia="zh-CN"/>
              </w:rPr>
              <w:t>0</w:t>
            </w:r>
            <w:r>
              <w:rPr>
                <w:rFonts w:hint="eastAsia" w:ascii="仿宋_GB2312" w:eastAsia="仿宋_GB2312"/>
                <w:b w:val="0"/>
                <w:bCs w:val="0"/>
                <w:sz w:val="24"/>
                <w:szCs w:val="24"/>
              </w:rPr>
              <w:t>0-17：</w:t>
            </w:r>
            <w:r>
              <w:rPr>
                <w:rFonts w:hint="eastAsia" w:ascii="仿宋_GB2312" w:eastAsia="仿宋_GB2312"/>
                <w:b w:val="0"/>
                <w:bCs w:val="0"/>
                <w:sz w:val="24"/>
                <w:szCs w:val="24"/>
                <w:lang w:val="en-US" w:eastAsia="zh-CN"/>
              </w:rPr>
              <w:t>0</w:t>
            </w:r>
            <w:r>
              <w:rPr>
                <w:rFonts w:hint="eastAsia" w:ascii="仿宋_GB2312" w:eastAsia="仿宋_GB2312"/>
                <w:b w:val="0"/>
                <w:bCs w:val="0"/>
                <w:sz w:val="24"/>
                <w:szCs w:val="24"/>
              </w:rPr>
              <w:t>0</w:t>
            </w:r>
          </w:p>
        </w:tc>
        <w:tc>
          <w:tcPr>
            <w:tcW w:w="3788" w:type="dxa"/>
            <w:shd w:val="clear" w:color="auto" w:fill="auto"/>
            <w:vAlign w:val="center"/>
          </w:tcPr>
          <w:p w14:paraId="5AE1769F">
            <w:pPr>
              <w:spacing w:line="300" w:lineRule="exact"/>
              <w:jc w:val="center"/>
              <w:rPr>
                <w:rFonts w:hint="eastAsia" w:ascii="仿宋_GB2312" w:eastAsia="仿宋_GB2312"/>
                <w:b w:val="0"/>
                <w:bCs w:val="0"/>
                <w:sz w:val="24"/>
                <w:szCs w:val="24"/>
              </w:rPr>
            </w:pPr>
            <w:r>
              <w:rPr>
                <w:rFonts w:hint="eastAsia" w:ascii="仿宋_GB2312" w:eastAsia="仿宋_GB2312"/>
                <w:b w:val="0"/>
                <w:bCs w:val="0"/>
                <w:sz w:val="24"/>
                <w:szCs w:val="24"/>
              </w:rPr>
              <w:t>五官端正、身体健康、无犯罪记录、男性≤45岁/女性≤35岁</w:t>
            </w:r>
            <w:r>
              <w:rPr>
                <w:rFonts w:hint="eastAsia" w:ascii="仿宋_GB2312" w:eastAsia="仿宋_GB2312"/>
                <w:b w:val="0"/>
                <w:bCs w:val="0"/>
                <w:sz w:val="24"/>
                <w:szCs w:val="24"/>
                <w:lang w:val="en-US" w:eastAsia="zh-CN"/>
              </w:rPr>
              <w:t>优先</w:t>
            </w:r>
            <w:r>
              <w:rPr>
                <w:rFonts w:hint="eastAsia" w:ascii="仿宋_GB2312" w:eastAsia="仿宋_GB2312"/>
                <w:b w:val="0"/>
                <w:bCs w:val="0"/>
                <w:sz w:val="24"/>
                <w:szCs w:val="24"/>
              </w:rPr>
              <w:t>。</w:t>
            </w:r>
          </w:p>
          <w:p w14:paraId="0639FF48">
            <w:pPr>
              <w:spacing w:line="300" w:lineRule="exact"/>
              <w:jc w:val="center"/>
              <w:rPr>
                <w:rFonts w:hint="eastAsia" w:ascii="仿宋_GB2312" w:eastAsia="仿宋_GB2312"/>
                <w:b w:val="0"/>
                <w:bCs w:val="0"/>
                <w:sz w:val="24"/>
                <w:szCs w:val="24"/>
              </w:rPr>
            </w:pPr>
            <w:r>
              <w:rPr>
                <w:rFonts w:hint="eastAsia" w:ascii="仿宋_GB2312" w:eastAsia="仿宋_GB2312"/>
                <w:b w:val="0"/>
                <w:bCs w:val="0"/>
                <w:sz w:val="24"/>
                <w:szCs w:val="24"/>
              </w:rPr>
              <w:t>具有大专及以上学历。</w:t>
            </w:r>
          </w:p>
          <w:p w14:paraId="2E47A54C">
            <w:pPr>
              <w:spacing w:line="300" w:lineRule="exact"/>
              <w:jc w:val="center"/>
              <w:rPr>
                <w:rFonts w:hint="default" w:ascii="仿宋_GB2312" w:eastAsia="仿宋_GB2312"/>
                <w:b w:val="0"/>
                <w:bCs w:val="0"/>
                <w:sz w:val="24"/>
                <w:szCs w:val="24"/>
                <w:lang w:val="en-US" w:eastAsia="zh-CN"/>
              </w:rPr>
            </w:pPr>
            <w:r>
              <w:rPr>
                <w:rFonts w:hint="eastAsia" w:ascii="仿宋_GB2312" w:eastAsia="仿宋_GB2312"/>
                <w:b w:val="0"/>
                <w:bCs w:val="0"/>
                <w:sz w:val="24"/>
                <w:szCs w:val="24"/>
              </w:rPr>
              <w:t>具有类似岗位工作经验。</w:t>
            </w:r>
          </w:p>
        </w:tc>
      </w:tr>
      <w:tr w14:paraId="7C20E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580" w:type="dxa"/>
            <w:shd w:val="clear" w:color="auto" w:fill="auto"/>
            <w:noWrap/>
            <w:vAlign w:val="center"/>
          </w:tcPr>
          <w:p w14:paraId="1740F66B">
            <w:pPr>
              <w:spacing w:line="300" w:lineRule="exact"/>
              <w:jc w:val="center"/>
              <w:rPr>
                <w:rFonts w:hint="eastAsia" w:ascii="仿宋_GB2312" w:eastAsia="仿宋_GB2312"/>
                <w:b w:val="0"/>
                <w:bCs w:val="0"/>
                <w:sz w:val="24"/>
                <w:szCs w:val="24"/>
                <w:lang w:eastAsia="zh-CN"/>
              </w:rPr>
            </w:pPr>
            <w:r>
              <w:rPr>
                <w:rFonts w:hint="eastAsia" w:ascii="仿宋_GB2312" w:eastAsia="仿宋_GB2312"/>
                <w:b w:val="0"/>
                <w:bCs w:val="0"/>
                <w:sz w:val="24"/>
                <w:szCs w:val="24"/>
                <w:lang w:val="en-US" w:eastAsia="zh-CN"/>
              </w:rPr>
              <w:t>3</w:t>
            </w:r>
          </w:p>
        </w:tc>
        <w:tc>
          <w:tcPr>
            <w:tcW w:w="796" w:type="dxa"/>
            <w:vMerge w:val="restart"/>
            <w:shd w:val="clear" w:color="auto" w:fill="auto"/>
            <w:noWrap/>
            <w:vAlign w:val="center"/>
          </w:tcPr>
          <w:p w14:paraId="7A5A3CA4">
            <w:pPr>
              <w:spacing w:line="300" w:lineRule="exact"/>
              <w:jc w:val="center"/>
              <w:rPr>
                <w:rFonts w:hint="eastAsia" w:ascii="仿宋_GB2312" w:eastAsia="仿宋_GB2312"/>
                <w:b w:val="0"/>
                <w:bCs w:val="0"/>
                <w:sz w:val="24"/>
                <w:szCs w:val="24"/>
              </w:rPr>
            </w:pPr>
            <w:r>
              <w:rPr>
                <w:rFonts w:hint="eastAsia" w:ascii="仿宋_GB2312" w:eastAsia="仿宋_GB2312"/>
                <w:b w:val="0"/>
                <w:bCs w:val="0"/>
                <w:sz w:val="24"/>
                <w:szCs w:val="24"/>
              </w:rPr>
              <w:t>保安</w:t>
            </w:r>
          </w:p>
        </w:tc>
        <w:tc>
          <w:tcPr>
            <w:tcW w:w="792" w:type="dxa"/>
            <w:shd w:val="clear" w:color="auto" w:fill="auto"/>
            <w:noWrap/>
            <w:vAlign w:val="center"/>
          </w:tcPr>
          <w:p w14:paraId="6AA0A550">
            <w:pPr>
              <w:spacing w:line="300" w:lineRule="exact"/>
              <w:jc w:val="center"/>
              <w:rPr>
                <w:rFonts w:hint="default" w:ascii="仿宋_GB2312" w:eastAsia="仿宋_GB2312"/>
                <w:b w:val="0"/>
                <w:bCs w:val="0"/>
                <w:sz w:val="24"/>
                <w:szCs w:val="24"/>
                <w:lang w:val="en-US" w:eastAsia="zh-CN"/>
              </w:rPr>
            </w:pPr>
            <w:r>
              <w:rPr>
                <w:rFonts w:hint="eastAsia" w:ascii="仿宋_GB2312" w:eastAsia="仿宋_GB2312"/>
                <w:b w:val="0"/>
                <w:bCs w:val="0"/>
                <w:sz w:val="24"/>
                <w:szCs w:val="24"/>
                <w:lang w:val="en-US" w:eastAsia="zh-CN"/>
              </w:rPr>
              <w:t>保安队长</w:t>
            </w:r>
          </w:p>
        </w:tc>
        <w:tc>
          <w:tcPr>
            <w:tcW w:w="862" w:type="dxa"/>
            <w:shd w:val="clear" w:color="auto" w:fill="auto"/>
            <w:noWrap/>
            <w:vAlign w:val="center"/>
          </w:tcPr>
          <w:p w14:paraId="3E9B8FE5">
            <w:pPr>
              <w:spacing w:line="300" w:lineRule="exact"/>
              <w:jc w:val="center"/>
              <w:rPr>
                <w:rFonts w:hint="eastAsia" w:ascii="仿宋_GB2312" w:eastAsia="仿宋_GB2312"/>
                <w:b w:val="0"/>
                <w:bCs w:val="0"/>
                <w:sz w:val="24"/>
                <w:szCs w:val="24"/>
                <w:lang w:eastAsia="zh-CN"/>
              </w:rPr>
            </w:pPr>
            <w:r>
              <w:rPr>
                <w:rFonts w:hint="eastAsia" w:ascii="仿宋_GB2312" w:eastAsia="仿宋_GB2312"/>
                <w:b w:val="0"/>
                <w:bCs w:val="0"/>
                <w:sz w:val="24"/>
                <w:szCs w:val="24"/>
                <w:lang w:val="en-US" w:eastAsia="zh-CN"/>
              </w:rPr>
              <w:t>1</w:t>
            </w:r>
          </w:p>
        </w:tc>
        <w:tc>
          <w:tcPr>
            <w:tcW w:w="1925" w:type="dxa"/>
            <w:shd w:val="clear" w:color="auto" w:fill="auto"/>
            <w:vAlign w:val="center"/>
          </w:tcPr>
          <w:p w14:paraId="06CEC13B">
            <w:pPr>
              <w:spacing w:line="300" w:lineRule="exact"/>
              <w:jc w:val="center"/>
              <w:rPr>
                <w:rFonts w:hint="eastAsia" w:ascii="仿宋_GB2312" w:eastAsia="仿宋_GB2312"/>
                <w:b w:val="0"/>
                <w:bCs w:val="0"/>
                <w:sz w:val="24"/>
                <w:szCs w:val="24"/>
              </w:rPr>
            </w:pPr>
            <w:r>
              <w:rPr>
                <w:rFonts w:hint="eastAsia" w:ascii="仿宋_GB2312" w:eastAsia="仿宋_GB2312"/>
                <w:b w:val="0"/>
                <w:bCs w:val="0"/>
                <w:sz w:val="24"/>
                <w:szCs w:val="24"/>
              </w:rPr>
              <w:t>周一到周日</w:t>
            </w:r>
            <w:r>
              <w:rPr>
                <w:rFonts w:hint="eastAsia" w:ascii="仿宋_GB2312" w:eastAsia="仿宋_GB2312"/>
                <w:b w:val="0"/>
                <w:bCs w:val="0"/>
                <w:sz w:val="24"/>
                <w:szCs w:val="24"/>
                <w:lang w:val="en-US" w:eastAsia="zh-CN"/>
              </w:rPr>
              <w:t>7</w:t>
            </w:r>
            <w:r>
              <w:rPr>
                <w:rFonts w:hint="eastAsia" w:ascii="仿宋_GB2312" w:eastAsia="仿宋_GB2312"/>
                <w:b w:val="0"/>
                <w:bCs w:val="0"/>
                <w:sz w:val="24"/>
                <w:szCs w:val="24"/>
              </w:rPr>
              <w:t>：30-17：30</w:t>
            </w:r>
          </w:p>
        </w:tc>
        <w:tc>
          <w:tcPr>
            <w:tcW w:w="3788" w:type="dxa"/>
            <w:shd w:val="clear" w:color="auto" w:fill="auto"/>
            <w:vAlign w:val="center"/>
          </w:tcPr>
          <w:p w14:paraId="24491F0E">
            <w:pPr>
              <w:spacing w:line="300" w:lineRule="exact"/>
              <w:jc w:val="center"/>
              <w:rPr>
                <w:rFonts w:hint="eastAsia" w:ascii="仿宋_GB2312" w:eastAsia="仿宋_GB2312"/>
                <w:b w:val="0"/>
                <w:bCs w:val="0"/>
                <w:sz w:val="24"/>
                <w:szCs w:val="24"/>
              </w:rPr>
            </w:pPr>
            <w:r>
              <w:rPr>
                <w:rFonts w:hint="eastAsia" w:ascii="仿宋_GB2312" w:eastAsia="仿宋_GB2312"/>
                <w:b w:val="0"/>
                <w:bCs w:val="0"/>
                <w:sz w:val="24"/>
                <w:szCs w:val="24"/>
              </w:rPr>
              <w:t>1）男性≤45岁/女性≤45岁</w:t>
            </w:r>
            <w:r>
              <w:rPr>
                <w:rFonts w:hint="eastAsia" w:ascii="仿宋_GB2312" w:eastAsia="仿宋_GB2312"/>
                <w:b w:val="0"/>
                <w:bCs w:val="0"/>
                <w:sz w:val="24"/>
                <w:szCs w:val="24"/>
                <w:lang w:val="en-US" w:eastAsia="zh-CN"/>
              </w:rPr>
              <w:t>优先</w:t>
            </w:r>
            <w:r>
              <w:rPr>
                <w:rFonts w:hint="eastAsia" w:ascii="仿宋_GB2312" w:eastAsia="仿宋_GB2312"/>
                <w:b w:val="0"/>
                <w:bCs w:val="0"/>
                <w:sz w:val="24"/>
                <w:szCs w:val="24"/>
              </w:rPr>
              <w:t>，身体健康。</w:t>
            </w:r>
          </w:p>
          <w:p w14:paraId="0FE79517">
            <w:pPr>
              <w:spacing w:line="300" w:lineRule="exact"/>
              <w:jc w:val="center"/>
              <w:rPr>
                <w:rFonts w:hint="default" w:ascii="仿宋_GB2312" w:eastAsia="仿宋_GB2312"/>
                <w:b w:val="0"/>
                <w:bCs w:val="0"/>
                <w:sz w:val="24"/>
                <w:szCs w:val="24"/>
                <w:lang w:val="en-US" w:eastAsia="zh-CN"/>
              </w:rPr>
            </w:pPr>
            <w:r>
              <w:rPr>
                <w:rFonts w:hint="eastAsia" w:ascii="仿宋_GB2312" w:eastAsia="仿宋_GB2312"/>
                <w:b w:val="0"/>
                <w:bCs w:val="0"/>
                <w:sz w:val="24"/>
                <w:szCs w:val="24"/>
              </w:rPr>
              <w:t>（2）持有保安员上岗证及消防设施操作员四级</w:t>
            </w:r>
            <w:r>
              <w:rPr>
                <w:rFonts w:hint="eastAsia" w:ascii="仿宋_GB2312" w:eastAsia="仿宋_GB2312"/>
                <w:b w:val="0"/>
                <w:bCs w:val="0"/>
                <w:sz w:val="24"/>
                <w:szCs w:val="24"/>
                <w:lang w:val="en-US" w:eastAsia="zh-CN"/>
              </w:rPr>
              <w:t>或</w:t>
            </w:r>
            <w:r>
              <w:rPr>
                <w:rFonts w:hint="eastAsia" w:ascii="仿宋_GB2312" w:eastAsia="仿宋_GB2312"/>
                <w:b w:val="0"/>
                <w:bCs w:val="0"/>
                <w:sz w:val="24"/>
                <w:szCs w:val="24"/>
              </w:rPr>
              <w:t>中级证</w:t>
            </w:r>
          </w:p>
        </w:tc>
      </w:tr>
      <w:tr w14:paraId="588DC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580" w:type="dxa"/>
            <w:shd w:val="clear" w:color="auto" w:fill="auto"/>
            <w:noWrap/>
            <w:vAlign w:val="center"/>
          </w:tcPr>
          <w:p w14:paraId="23F098B6">
            <w:pPr>
              <w:spacing w:line="300" w:lineRule="exact"/>
              <w:jc w:val="center"/>
              <w:rPr>
                <w:rFonts w:hint="eastAsia" w:ascii="仿宋_GB2312" w:eastAsia="仿宋_GB2312"/>
                <w:b w:val="0"/>
                <w:bCs w:val="0"/>
                <w:sz w:val="24"/>
                <w:szCs w:val="24"/>
                <w:lang w:val="en-US" w:eastAsia="zh-CN"/>
              </w:rPr>
            </w:pPr>
            <w:r>
              <w:rPr>
                <w:rFonts w:hint="eastAsia" w:ascii="仿宋_GB2312" w:eastAsia="仿宋_GB2312"/>
                <w:b w:val="0"/>
                <w:bCs w:val="0"/>
                <w:sz w:val="24"/>
                <w:szCs w:val="24"/>
                <w:lang w:val="en-US" w:eastAsia="zh-CN"/>
              </w:rPr>
              <w:t>4</w:t>
            </w:r>
          </w:p>
        </w:tc>
        <w:tc>
          <w:tcPr>
            <w:tcW w:w="796" w:type="dxa"/>
            <w:vMerge w:val="continue"/>
            <w:shd w:val="clear" w:color="auto" w:fill="auto"/>
            <w:noWrap/>
            <w:vAlign w:val="center"/>
          </w:tcPr>
          <w:p w14:paraId="1907D86C">
            <w:pPr>
              <w:spacing w:line="300" w:lineRule="exact"/>
              <w:jc w:val="center"/>
              <w:rPr>
                <w:rFonts w:hint="eastAsia" w:ascii="仿宋_GB2312" w:eastAsia="仿宋_GB2312"/>
                <w:b w:val="0"/>
                <w:bCs w:val="0"/>
                <w:sz w:val="24"/>
                <w:szCs w:val="24"/>
              </w:rPr>
            </w:pPr>
          </w:p>
        </w:tc>
        <w:tc>
          <w:tcPr>
            <w:tcW w:w="792" w:type="dxa"/>
            <w:shd w:val="clear" w:color="auto" w:fill="auto"/>
            <w:noWrap/>
            <w:vAlign w:val="center"/>
          </w:tcPr>
          <w:p w14:paraId="7B34157B">
            <w:pPr>
              <w:spacing w:line="300" w:lineRule="exact"/>
              <w:jc w:val="center"/>
              <w:rPr>
                <w:rFonts w:hint="default" w:ascii="仿宋_GB2312" w:eastAsia="仿宋_GB2312"/>
                <w:b w:val="0"/>
                <w:bCs w:val="0"/>
                <w:sz w:val="24"/>
                <w:szCs w:val="24"/>
                <w:lang w:val="en-US" w:eastAsia="zh-CN"/>
              </w:rPr>
            </w:pPr>
            <w:r>
              <w:rPr>
                <w:rFonts w:hint="eastAsia" w:ascii="仿宋_GB2312" w:eastAsia="仿宋_GB2312"/>
                <w:b w:val="0"/>
                <w:bCs w:val="0"/>
                <w:sz w:val="24"/>
                <w:szCs w:val="24"/>
                <w:lang w:val="en-US" w:eastAsia="zh-CN"/>
              </w:rPr>
              <w:t>监控</w:t>
            </w:r>
          </w:p>
        </w:tc>
        <w:tc>
          <w:tcPr>
            <w:tcW w:w="862" w:type="dxa"/>
            <w:shd w:val="clear" w:color="auto" w:fill="auto"/>
            <w:noWrap/>
            <w:vAlign w:val="center"/>
          </w:tcPr>
          <w:p w14:paraId="0CF2A34B">
            <w:pPr>
              <w:spacing w:line="300" w:lineRule="exact"/>
              <w:jc w:val="center"/>
              <w:rPr>
                <w:rFonts w:hint="eastAsia" w:ascii="仿宋_GB2312" w:eastAsia="仿宋_GB2312"/>
                <w:b w:val="0"/>
                <w:bCs w:val="0"/>
                <w:sz w:val="24"/>
                <w:szCs w:val="24"/>
                <w:lang w:val="en-US" w:eastAsia="zh-CN"/>
              </w:rPr>
            </w:pPr>
            <w:r>
              <w:rPr>
                <w:rFonts w:hint="eastAsia" w:ascii="仿宋_GB2312" w:eastAsia="仿宋_GB2312"/>
                <w:b w:val="0"/>
                <w:bCs w:val="0"/>
                <w:sz w:val="24"/>
                <w:szCs w:val="24"/>
                <w:lang w:val="en-US" w:eastAsia="zh-CN"/>
              </w:rPr>
              <w:t>2</w:t>
            </w:r>
          </w:p>
        </w:tc>
        <w:tc>
          <w:tcPr>
            <w:tcW w:w="1925" w:type="dxa"/>
            <w:shd w:val="clear" w:color="auto" w:fill="auto"/>
            <w:vAlign w:val="center"/>
          </w:tcPr>
          <w:p w14:paraId="00EF8378">
            <w:pPr>
              <w:spacing w:line="300" w:lineRule="exact"/>
              <w:jc w:val="center"/>
              <w:rPr>
                <w:rFonts w:hint="default" w:ascii="仿宋_GB2312" w:eastAsia="仿宋_GB2312"/>
                <w:b w:val="0"/>
                <w:bCs w:val="0"/>
                <w:sz w:val="24"/>
                <w:szCs w:val="24"/>
                <w:lang w:val="en-US" w:eastAsia="zh-CN"/>
              </w:rPr>
            </w:pPr>
            <w:r>
              <w:rPr>
                <w:rFonts w:hint="eastAsia" w:ascii="仿宋_GB2312" w:eastAsia="仿宋_GB2312"/>
                <w:b w:val="0"/>
                <w:bCs w:val="0"/>
                <w:sz w:val="24"/>
                <w:szCs w:val="24"/>
                <w:lang w:val="en-US" w:eastAsia="zh-CN"/>
              </w:rPr>
              <w:t>周一到周日，24小时</w:t>
            </w:r>
          </w:p>
        </w:tc>
        <w:tc>
          <w:tcPr>
            <w:tcW w:w="3788" w:type="dxa"/>
            <w:shd w:val="clear" w:color="auto" w:fill="auto"/>
            <w:vAlign w:val="center"/>
          </w:tcPr>
          <w:p w14:paraId="7725079B">
            <w:pPr>
              <w:spacing w:line="300" w:lineRule="exact"/>
              <w:jc w:val="center"/>
              <w:rPr>
                <w:rFonts w:hint="eastAsia" w:ascii="仿宋_GB2312" w:eastAsia="仿宋_GB2312"/>
                <w:b w:val="0"/>
                <w:bCs w:val="0"/>
                <w:sz w:val="24"/>
                <w:szCs w:val="24"/>
              </w:rPr>
            </w:pPr>
            <w:r>
              <w:rPr>
                <w:rFonts w:hint="eastAsia" w:ascii="仿宋_GB2312" w:eastAsia="仿宋_GB2312"/>
                <w:b w:val="0"/>
                <w:bCs w:val="0"/>
                <w:sz w:val="24"/>
                <w:szCs w:val="24"/>
              </w:rPr>
              <w:t>1）男性≤45岁/女性≤45岁</w:t>
            </w:r>
            <w:r>
              <w:rPr>
                <w:rFonts w:hint="eastAsia" w:ascii="仿宋_GB2312" w:eastAsia="仿宋_GB2312"/>
                <w:b w:val="0"/>
                <w:bCs w:val="0"/>
                <w:sz w:val="24"/>
                <w:szCs w:val="24"/>
                <w:lang w:val="en-US" w:eastAsia="zh-CN"/>
              </w:rPr>
              <w:t>优先</w:t>
            </w:r>
            <w:r>
              <w:rPr>
                <w:rFonts w:hint="eastAsia" w:ascii="仿宋_GB2312" w:eastAsia="仿宋_GB2312"/>
                <w:b w:val="0"/>
                <w:bCs w:val="0"/>
                <w:sz w:val="24"/>
                <w:szCs w:val="24"/>
              </w:rPr>
              <w:t>，身体健康。</w:t>
            </w:r>
          </w:p>
          <w:p w14:paraId="472E068C">
            <w:pPr>
              <w:spacing w:line="300" w:lineRule="exact"/>
              <w:jc w:val="center"/>
              <w:rPr>
                <w:rFonts w:hint="eastAsia" w:ascii="仿宋_GB2312" w:eastAsia="仿宋_GB2312"/>
                <w:b w:val="0"/>
                <w:bCs w:val="0"/>
                <w:sz w:val="24"/>
                <w:szCs w:val="24"/>
                <w:lang w:val="en-US" w:eastAsia="zh-CN"/>
              </w:rPr>
            </w:pPr>
            <w:r>
              <w:rPr>
                <w:rFonts w:hint="eastAsia" w:ascii="仿宋_GB2312" w:eastAsia="仿宋_GB2312"/>
                <w:b w:val="0"/>
                <w:bCs w:val="0"/>
                <w:sz w:val="24"/>
                <w:szCs w:val="24"/>
              </w:rPr>
              <w:t>（2）持有保安员上岗证及消防设施操作员四级</w:t>
            </w:r>
            <w:r>
              <w:rPr>
                <w:rFonts w:hint="eastAsia" w:ascii="仿宋_GB2312" w:eastAsia="仿宋_GB2312"/>
                <w:b w:val="0"/>
                <w:bCs w:val="0"/>
                <w:sz w:val="24"/>
                <w:szCs w:val="24"/>
                <w:lang w:val="en-US" w:eastAsia="zh-CN"/>
              </w:rPr>
              <w:t>或</w:t>
            </w:r>
            <w:r>
              <w:rPr>
                <w:rFonts w:hint="eastAsia" w:ascii="仿宋_GB2312" w:eastAsia="仿宋_GB2312"/>
                <w:b w:val="0"/>
                <w:bCs w:val="0"/>
                <w:sz w:val="24"/>
                <w:szCs w:val="24"/>
              </w:rPr>
              <w:t>中级证。</w:t>
            </w:r>
          </w:p>
        </w:tc>
      </w:tr>
      <w:tr w14:paraId="70021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580" w:type="dxa"/>
            <w:shd w:val="clear" w:color="auto" w:fill="auto"/>
            <w:noWrap/>
            <w:vAlign w:val="center"/>
          </w:tcPr>
          <w:p w14:paraId="7914EFC6">
            <w:pPr>
              <w:spacing w:line="300" w:lineRule="exact"/>
              <w:jc w:val="center"/>
              <w:rPr>
                <w:rFonts w:hint="eastAsia" w:ascii="仿宋_GB2312" w:eastAsia="仿宋_GB2312"/>
                <w:b w:val="0"/>
                <w:bCs w:val="0"/>
                <w:sz w:val="24"/>
                <w:szCs w:val="24"/>
                <w:lang w:val="en-US" w:eastAsia="zh-CN"/>
              </w:rPr>
            </w:pPr>
            <w:r>
              <w:rPr>
                <w:rFonts w:hint="eastAsia" w:ascii="仿宋_GB2312" w:eastAsia="仿宋_GB2312"/>
                <w:b w:val="0"/>
                <w:bCs w:val="0"/>
                <w:sz w:val="24"/>
                <w:szCs w:val="24"/>
                <w:lang w:val="en-US" w:eastAsia="zh-CN"/>
              </w:rPr>
              <w:t>5</w:t>
            </w:r>
          </w:p>
        </w:tc>
        <w:tc>
          <w:tcPr>
            <w:tcW w:w="796" w:type="dxa"/>
            <w:vMerge w:val="continue"/>
            <w:shd w:val="clear" w:color="auto" w:fill="auto"/>
            <w:noWrap/>
            <w:vAlign w:val="center"/>
          </w:tcPr>
          <w:p w14:paraId="524C4E74">
            <w:pPr>
              <w:spacing w:line="300" w:lineRule="exact"/>
              <w:jc w:val="center"/>
              <w:rPr>
                <w:rFonts w:hint="eastAsia" w:ascii="仿宋_GB2312" w:eastAsia="仿宋_GB2312"/>
                <w:b w:val="0"/>
                <w:bCs w:val="0"/>
                <w:sz w:val="24"/>
                <w:szCs w:val="24"/>
              </w:rPr>
            </w:pPr>
          </w:p>
        </w:tc>
        <w:tc>
          <w:tcPr>
            <w:tcW w:w="792" w:type="dxa"/>
            <w:shd w:val="clear" w:color="auto" w:fill="auto"/>
            <w:noWrap/>
            <w:vAlign w:val="center"/>
          </w:tcPr>
          <w:p w14:paraId="5AE5973D">
            <w:pPr>
              <w:spacing w:line="300" w:lineRule="exact"/>
              <w:jc w:val="center"/>
              <w:rPr>
                <w:rFonts w:hint="default" w:ascii="仿宋_GB2312" w:eastAsia="仿宋_GB2312"/>
                <w:b w:val="0"/>
                <w:bCs w:val="0"/>
                <w:sz w:val="24"/>
                <w:szCs w:val="24"/>
                <w:lang w:val="en-US" w:eastAsia="zh-CN"/>
              </w:rPr>
            </w:pPr>
            <w:r>
              <w:rPr>
                <w:rFonts w:hint="eastAsia" w:ascii="仿宋_GB2312" w:eastAsia="仿宋_GB2312"/>
                <w:b w:val="0"/>
                <w:bCs w:val="0"/>
                <w:sz w:val="24"/>
                <w:szCs w:val="24"/>
                <w:lang w:val="en-US" w:eastAsia="zh-CN"/>
              </w:rPr>
              <w:t>接待</w:t>
            </w:r>
          </w:p>
        </w:tc>
        <w:tc>
          <w:tcPr>
            <w:tcW w:w="862" w:type="dxa"/>
            <w:shd w:val="clear" w:color="auto" w:fill="auto"/>
            <w:noWrap/>
            <w:vAlign w:val="center"/>
          </w:tcPr>
          <w:p w14:paraId="6D38BE81">
            <w:pPr>
              <w:spacing w:line="300" w:lineRule="exact"/>
              <w:jc w:val="center"/>
              <w:rPr>
                <w:rFonts w:hint="default" w:ascii="仿宋_GB2312" w:eastAsia="仿宋_GB2312"/>
                <w:b w:val="0"/>
                <w:bCs w:val="0"/>
                <w:sz w:val="24"/>
                <w:szCs w:val="24"/>
                <w:lang w:val="en-US" w:eastAsia="zh-CN"/>
              </w:rPr>
            </w:pPr>
            <w:r>
              <w:rPr>
                <w:rFonts w:hint="eastAsia" w:ascii="仿宋_GB2312" w:eastAsia="仿宋_GB2312"/>
                <w:b w:val="0"/>
                <w:bCs w:val="0"/>
                <w:sz w:val="24"/>
                <w:szCs w:val="24"/>
                <w:lang w:val="en-US" w:eastAsia="zh-CN"/>
              </w:rPr>
              <w:t>2</w:t>
            </w:r>
          </w:p>
        </w:tc>
        <w:tc>
          <w:tcPr>
            <w:tcW w:w="1925" w:type="dxa"/>
            <w:shd w:val="clear" w:color="auto" w:fill="auto"/>
            <w:vAlign w:val="center"/>
          </w:tcPr>
          <w:p w14:paraId="42576563">
            <w:pPr>
              <w:spacing w:line="300" w:lineRule="exact"/>
              <w:jc w:val="center"/>
              <w:rPr>
                <w:rFonts w:hint="eastAsia" w:ascii="仿宋_GB2312" w:eastAsia="仿宋_GB2312"/>
                <w:b w:val="0"/>
                <w:bCs w:val="0"/>
                <w:sz w:val="24"/>
                <w:szCs w:val="24"/>
                <w:lang w:val="en-US" w:eastAsia="zh-CN"/>
              </w:rPr>
            </w:pPr>
            <w:r>
              <w:rPr>
                <w:rFonts w:hint="eastAsia" w:ascii="仿宋_GB2312" w:eastAsia="仿宋_GB2312"/>
                <w:b w:val="0"/>
                <w:bCs w:val="0"/>
                <w:sz w:val="24"/>
                <w:szCs w:val="24"/>
                <w:lang w:val="en-US" w:eastAsia="zh-CN"/>
              </w:rPr>
              <w:t>法定工作日，</w:t>
            </w:r>
            <w:r>
              <w:rPr>
                <w:rFonts w:hint="eastAsia" w:ascii="仿宋_GB2312" w:eastAsia="仿宋_GB2312"/>
                <w:b w:val="0"/>
                <w:bCs w:val="0"/>
                <w:sz w:val="24"/>
                <w:szCs w:val="24"/>
              </w:rPr>
              <w:t>8：</w:t>
            </w:r>
            <w:r>
              <w:rPr>
                <w:rFonts w:hint="eastAsia" w:ascii="仿宋_GB2312" w:eastAsia="仿宋_GB2312"/>
                <w:b w:val="0"/>
                <w:bCs w:val="0"/>
                <w:sz w:val="24"/>
                <w:szCs w:val="24"/>
                <w:lang w:val="en-US" w:eastAsia="zh-CN"/>
              </w:rPr>
              <w:t>0</w:t>
            </w:r>
            <w:r>
              <w:rPr>
                <w:rFonts w:hint="eastAsia" w:ascii="仿宋_GB2312" w:eastAsia="仿宋_GB2312"/>
                <w:b w:val="0"/>
                <w:bCs w:val="0"/>
                <w:sz w:val="24"/>
                <w:szCs w:val="24"/>
              </w:rPr>
              <w:t>0-17：</w:t>
            </w:r>
            <w:r>
              <w:rPr>
                <w:rFonts w:hint="eastAsia" w:ascii="仿宋_GB2312" w:eastAsia="仿宋_GB2312"/>
                <w:b w:val="0"/>
                <w:bCs w:val="0"/>
                <w:sz w:val="24"/>
                <w:szCs w:val="24"/>
                <w:lang w:val="en-US" w:eastAsia="zh-CN"/>
              </w:rPr>
              <w:t>0</w:t>
            </w:r>
            <w:r>
              <w:rPr>
                <w:rFonts w:hint="eastAsia" w:ascii="仿宋_GB2312" w:eastAsia="仿宋_GB2312"/>
                <w:b w:val="0"/>
                <w:bCs w:val="0"/>
                <w:sz w:val="24"/>
                <w:szCs w:val="24"/>
              </w:rPr>
              <w:t>0</w:t>
            </w:r>
          </w:p>
        </w:tc>
        <w:tc>
          <w:tcPr>
            <w:tcW w:w="3788" w:type="dxa"/>
            <w:shd w:val="clear" w:color="auto" w:fill="auto"/>
            <w:vAlign w:val="center"/>
          </w:tcPr>
          <w:p w14:paraId="72E852A5">
            <w:pPr>
              <w:spacing w:line="300" w:lineRule="exact"/>
              <w:jc w:val="center"/>
              <w:rPr>
                <w:rFonts w:hint="eastAsia" w:ascii="仿宋_GB2312" w:eastAsia="仿宋_GB2312"/>
                <w:b w:val="0"/>
                <w:bCs w:val="0"/>
                <w:sz w:val="24"/>
                <w:szCs w:val="24"/>
              </w:rPr>
            </w:pPr>
            <w:r>
              <w:rPr>
                <w:rFonts w:hint="eastAsia" w:ascii="仿宋_GB2312" w:eastAsia="仿宋_GB2312"/>
                <w:b w:val="0"/>
                <w:bCs w:val="0"/>
                <w:sz w:val="24"/>
                <w:szCs w:val="24"/>
              </w:rPr>
              <w:t>1）男性≤45岁/女性≤45岁</w:t>
            </w:r>
            <w:r>
              <w:rPr>
                <w:rFonts w:hint="eastAsia" w:ascii="仿宋_GB2312" w:eastAsia="仿宋_GB2312"/>
                <w:b w:val="0"/>
                <w:bCs w:val="0"/>
                <w:sz w:val="24"/>
                <w:szCs w:val="24"/>
                <w:lang w:val="en-US" w:eastAsia="zh-CN"/>
              </w:rPr>
              <w:t>优先</w:t>
            </w:r>
            <w:r>
              <w:rPr>
                <w:rFonts w:hint="eastAsia" w:ascii="仿宋_GB2312" w:eastAsia="仿宋_GB2312"/>
                <w:b w:val="0"/>
                <w:bCs w:val="0"/>
                <w:sz w:val="24"/>
                <w:szCs w:val="24"/>
              </w:rPr>
              <w:t>，身体健康。</w:t>
            </w:r>
          </w:p>
          <w:p w14:paraId="5995DA19">
            <w:pPr>
              <w:spacing w:line="300" w:lineRule="exact"/>
              <w:jc w:val="center"/>
              <w:rPr>
                <w:rFonts w:hint="eastAsia" w:ascii="仿宋_GB2312" w:eastAsia="仿宋_GB2312"/>
                <w:b w:val="0"/>
                <w:bCs w:val="0"/>
                <w:sz w:val="24"/>
                <w:szCs w:val="24"/>
              </w:rPr>
            </w:pPr>
            <w:r>
              <w:rPr>
                <w:rFonts w:hint="eastAsia" w:ascii="仿宋_GB2312" w:eastAsia="仿宋_GB2312"/>
                <w:b w:val="0"/>
                <w:bCs w:val="0"/>
                <w:sz w:val="24"/>
                <w:szCs w:val="24"/>
              </w:rPr>
              <w:t>（2）具有保安员上岗证。</w:t>
            </w:r>
          </w:p>
          <w:p w14:paraId="7DA97A4A">
            <w:pPr>
              <w:spacing w:line="300" w:lineRule="exact"/>
              <w:jc w:val="center"/>
              <w:rPr>
                <w:rFonts w:hint="eastAsia" w:ascii="仿宋_GB2312" w:eastAsia="仿宋_GB2312"/>
                <w:b w:val="0"/>
                <w:bCs w:val="0"/>
                <w:sz w:val="24"/>
                <w:szCs w:val="24"/>
                <w:lang w:val="en-US" w:eastAsia="zh-CN"/>
              </w:rPr>
            </w:pPr>
          </w:p>
        </w:tc>
      </w:tr>
      <w:tr w14:paraId="6DC27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580" w:type="dxa"/>
            <w:shd w:val="clear" w:color="auto" w:fill="auto"/>
            <w:noWrap/>
            <w:vAlign w:val="center"/>
          </w:tcPr>
          <w:p w14:paraId="01619BA4">
            <w:pPr>
              <w:spacing w:line="300" w:lineRule="exact"/>
              <w:jc w:val="center"/>
              <w:rPr>
                <w:rFonts w:hint="eastAsia" w:ascii="仿宋_GB2312" w:eastAsia="仿宋_GB2312"/>
                <w:b w:val="0"/>
                <w:bCs w:val="0"/>
                <w:sz w:val="24"/>
                <w:szCs w:val="24"/>
                <w:lang w:eastAsia="zh-CN"/>
              </w:rPr>
            </w:pPr>
            <w:r>
              <w:rPr>
                <w:rFonts w:hint="eastAsia" w:ascii="仿宋_GB2312" w:eastAsia="仿宋_GB2312"/>
                <w:b w:val="0"/>
                <w:bCs w:val="0"/>
                <w:sz w:val="24"/>
                <w:szCs w:val="24"/>
                <w:lang w:val="en-US" w:eastAsia="zh-CN"/>
              </w:rPr>
              <w:t>6</w:t>
            </w:r>
          </w:p>
        </w:tc>
        <w:tc>
          <w:tcPr>
            <w:tcW w:w="1588" w:type="dxa"/>
            <w:gridSpan w:val="2"/>
            <w:shd w:val="clear" w:color="auto" w:fill="auto"/>
            <w:noWrap/>
            <w:vAlign w:val="center"/>
          </w:tcPr>
          <w:p w14:paraId="131B2526">
            <w:pPr>
              <w:spacing w:line="300" w:lineRule="exact"/>
              <w:jc w:val="center"/>
              <w:rPr>
                <w:rFonts w:hint="eastAsia" w:ascii="仿宋_GB2312" w:eastAsia="仿宋_GB2312"/>
                <w:b w:val="0"/>
                <w:bCs w:val="0"/>
                <w:sz w:val="24"/>
                <w:szCs w:val="24"/>
              </w:rPr>
            </w:pPr>
            <w:r>
              <w:rPr>
                <w:rFonts w:hint="eastAsia" w:ascii="仿宋_GB2312" w:eastAsia="仿宋_GB2312"/>
                <w:b w:val="0"/>
                <w:bCs w:val="0"/>
                <w:sz w:val="24"/>
                <w:szCs w:val="24"/>
              </w:rPr>
              <w:t>保洁</w:t>
            </w:r>
          </w:p>
        </w:tc>
        <w:tc>
          <w:tcPr>
            <w:tcW w:w="862" w:type="dxa"/>
            <w:shd w:val="clear" w:color="auto" w:fill="auto"/>
            <w:noWrap/>
            <w:vAlign w:val="center"/>
          </w:tcPr>
          <w:p w14:paraId="273C7501">
            <w:pPr>
              <w:spacing w:line="300" w:lineRule="exact"/>
              <w:jc w:val="center"/>
              <w:rPr>
                <w:rFonts w:hint="eastAsia" w:ascii="仿宋_GB2312" w:eastAsia="仿宋_GB2312"/>
                <w:b w:val="0"/>
                <w:bCs w:val="0"/>
                <w:sz w:val="24"/>
                <w:szCs w:val="24"/>
                <w:lang w:eastAsia="zh-CN"/>
              </w:rPr>
            </w:pPr>
            <w:r>
              <w:rPr>
                <w:rFonts w:hint="eastAsia" w:ascii="仿宋_GB2312" w:eastAsia="仿宋_GB2312"/>
                <w:b w:val="0"/>
                <w:bCs w:val="0"/>
                <w:sz w:val="24"/>
                <w:szCs w:val="24"/>
                <w:lang w:val="en-US" w:eastAsia="zh-CN"/>
              </w:rPr>
              <w:t>5</w:t>
            </w:r>
          </w:p>
        </w:tc>
        <w:tc>
          <w:tcPr>
            <w:tcW w:w="1925" w:type="dxa"/>
            <w:shd w:val="clear" w:color="auto" w:fill="auto"/>
            <w:vAlign w:val="center"/>
          </w:tcPr>
          <w:p w14:paraId="1BC80000">
            <w:pPr>
              <w:spacing w:line="300" w:lineRule="exact"/>
              <w:jc w:val="center"/>
              <w:rPr>
                <w:rFonts w:hint="eastAsia" w:ascii="仿宋_GB2312" w:eastAsia="仿宋_GB2312"/>
                <w:b w:val="0"/>
                <w:bCs w:val="0"/>
                <w:sz w:val="24"/>
                <w:szCs w:val="24"/>
              </w:rPr>
            </w:pPr>
            <w:r>
              <w:rPr>
                <w:rFonts w:hint="eastAsia" w:ascii="仿宋_GB2312" w:eastAsia="仿宋_GB2312"/>
                <w:b w:val="0"/>
                <w:bCs w:val="0"/>
                <w:sz w:val="24"/>
                <w:szCs w:val="24"/>
                <w:lang w:val="en-US" w:eastAsia="zh-CN"/>
              </w:rPr>
              <w:t>法定工作日，</w:t>
            </w:r>
            <w:r>
              <w:rPr>
                <w:rFonts w:hint="eastAsia" w:ascii="仿宋_GB2312" w:eastAsia="仿宋_GB2312"/>
                <w:b w:val="0"/>
                <w:bCs w:val="0"/>
                <w:sz w:val="24"/>
                <w:szCs w:val="24"/>
              </w:rPr>
              <w:t>8：</w:t>
            </w:r>
            <w:r>
              <w:rPr>
                <w:rFonts w:hint="eastAsia" w:ascii="仿宋_GB2312" w:eastAsia="仿宋_GB2312"/>
                <w:b w:val="0"/>
                <w:bCs w:val="0"/>
                <w:sz w:val="24"/>
                <w:szCs w:val="24"/>
                <w:lang w:val="en-US" w:eastAsia="zh-CN"/>
              </w:rPr>
              <w:t>0</w:t>
            </w:r>
            <w:r>
              <w:rPr>
                <w:rFonts w:hint="eastAsia" w:ascii="仿宋_GB2312" w:eastAsia="仿宋_GB2312"/>
                <w:b w:val="0"/>
                <w:bCs w:val="0"/>
                <w:sz w:val="24"/>
                <w:szCs w:val="24"/>
              </w:rPr>
              <w:t>0-17：</w:t>
            </w:r>
            <w:r>
              <w:rPr>
                <w:rFonts w:hint="eastAsia" w:ascii="仿宋_GB2312" w:eastAsia="仿宋_GB2312"/>
                <w:b w:val="0"/>
                <w:bCs w:val="0"/>
                <w:sz w:val="24"/>
                <w:szCs w:val="24"/>
                <w:lang w:val="en-US" w:eastAsia="zh-CN"/>
              </w:rPr>
              <w:t>0</w:t>
            </w:r>
            <w:r>
              <w:rPr>
                <w:rFonts w:hint="eastAsia" w:ascii="仿宋_GB2312" w:eastAsia="仿宋_GB2312"/>
                <w:b w:val="0"/>
                <w:bCs w:val="0"/>
                <w:sz w:val="24"/>
                <w:szCs w:val="24"/>
              </w:rPr>
              <w:t>0</w:t>
            </w:r>
          </w:p>
        </w:tc>
        <w:tc>
          <w:tcPr>
            <w:tcW w:w="3788" w:type="dxa"/>
            <w:shd w:val="clear" w:color="auto" w:fill="auto"/>
            <w:vAlign w:val="center"/>
          </w:tcPr>
          <w:p w14:paraId="496EC192">
            <w:pPr>
              <w:spacing w:line="300" w:lineRule="exact"/>
              <w:jc w:val="center"/>
              <w:rPr>
                <w:rFonts w:hint="eastAsia" w:ascii="仿宋_GB2312" w:eastAsia="仿宋_GB2312"/>
                <w:b w:val="0"/>
                <w:bCs w:val="0"/>
                <w:sz w:val="24"/>
                <w:szCs w:val="24"/>
              </w:rPr>
            </w:pPr>
            <w:r>
              <w:rPr>
                <w:rFonts w:hint="eastAsia" w:ascii="仿宋_GB2312" w:eastAsia="仿宋_GB2312"/>
                <w:b w:val="0"/>
                <w:bCs w:val="0"/>
                <w:sz w:val="24"/>
                <w:szCs w:val="24"/>
              </w:rPr>
              <w:t>（1）男性≤60岁/女性≤55岁，身体健康。</w:t>
            </w:r>
          </w:p>
          <w:p w14:paraId="03850AF3">
            <w:pPr>
              <w:spacing w:line="300" w:lineRule="exact"/>
              <w:jc w:val="center"/>
              <w:rPr>
                <w:rFonts w:hint="eastAsia" w:ascii="仿宋_GB2312" w:eastAsia="仿宋_GB2312"/>
                <w:b w:val="0"/>
                <w:bCs w:val="0"/>
                <w:sz w:val="24"/>
                <w:szCs w:val="24"/>
              </w:rPr>
            </w:pPr>
            <w:r>
              <w:rPr>
                <w:rFonts w:hint="eastAsia" w:ascii="仿宋_GB2312" w:eastAsia="仿宋_GB2312"/>
                <w:b w:val="0"/>
                <w:bCs w:val="0"/>
                <w:sz w:val="24"/>
                <w:szCs w:val="24"/>
                <w:lang w:eastAsia="zh-CN"/>
              </w:rPr>
              <w:t>（</w:t>
            </w:r>
            <w:r>
              <w:rPr>
                <w:rFonts w:hint="eastAsia" w:ascii="仿宋_GB2312" w:eastAsia="仿宋_GB2312"/>
                <w:b w:val="0"/>
                <w:bCs w:val="0"/>
                <w:sz w:val="24"/>
                <w:szCs w:val="24"/>
                <w:lang w:val="en-US" w:eastAsia="zh-CN"/>
              </w:rPr>
              <w:t>2</w:t>
            </w:r>
            <w:r>
              <w:rPr>
                <w:rFonts w:hint="eastAsia" w:ascii="仿宋_GB2312" w:eastAsia="仿宋_GB2312"/>
                <w:b w:val="0"/>
                <w:bCs w:val="0"/>
                <w:sz w:val="24"/>
                <w:szCs w:val="24"/>
                <w:lang w:eastAsia="zh-CN"/>
              </w:rPr>
              <w:t>）</w:t>
            </w:r>
            <w:r>
              <w:rPr>
                <w:rFonts w:hint="eastAsia" w:ascii="仿宋_GB2312" w:eastAsia="仿宋_GB2312"/>
                <w:b w:val="0"/>
                <w:bCs w:val="0"/>
                <w:sz w:val="24"/>
                <w:szCs w:val="24"/>
                <w:lang w:val="en-US" w:eastAsia="zh-CN"/>
              </w:rPr>
              <w:t>持有健康证。</w:t>
            </w:r>
          </w:p>
        </w:tc>
      </w:tr>
      <w:tr w14:paraId="2AD2B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580" w:type="dxa"/>
            <w:shd w:val="clear" w:color="auto" w:fill="auto"/>
            <w:noWrap/>
            <w:vAlign w:val="center"/>
          </w:tcPr>
          <w:p w14:paraId="27A2E0C8">
            <w:pPr>
              <w:spacing w:line="300" w:lineRule="exact"/>
              <w:jc w:val="center"/>
              <w:rPr>
                <w:rFonts w:hint="eastAsia" w:ascii="仿宋_GB2312" w:eastAsia="仿宋_GB2312"/>
                <w:b w:val="0"/>
                <w:bCs w:val="0"/>
                <w:sz w:val="24"/>
                <w:szCs w:val="24"/>
                <w:lang w:eastAsia="zh-CN"/>
              </w:rPr>
            </w:pPr>
            <w:r>
              <w:rPr>
                <w:rFonts w:hint="eastAsia" w:ascii="仿宋_GB2312" w:eastAsia="仿宋_GB2312"/>
                <w:b w:val="0"/>
                <w:bCs w:val="0"/>
                <w:sz w:val="24"/>
                <w:szCs w:val="24"/>
                <w:lang w:val="en-US" w:eastAsia="zh-CN"/>
              </w:rPr>
              <w:t>7</w:t>
            </w:r>
          </w:p>
        </w:tc>
        <w:tc>
          <w:tcPr>
            <w:tcW w:w="1588" w:type="dxa"/>
            <w:gridSpan w:val="2"/>
            <w:shd w:val="clear" w:color="auto" w:fill="auto"/>
            <w:noWrap/>
            <w:vAlign w:val="center"/>
          </w:tcPr>
          <w:p w14:paraId="7513D4E2">
            <w:pPr>
              <w:spacing w:line="300" w:lineRule="exact"/>
              <w:jc w:val="center"/>
              <w:rPr>
                <w:rFonts w:hint="eastAsia" w:ascii="仿宋_GB2312" w:eastAsia="仿宋_GB2312"/>
                <w:b w:val="0"/>
                <w:bCs w:val="0"/>
                <w:sz w:val="24"/>
                <w:szCs w:val="24"/>
              </w:rPr>
            </w:pPr>
            <w:r>
              <w:rPr>
                <w:rFonts w:hint="eastAsia" w:ascii="仿宋_GB2312" w:eastAsia="仿宋_GB2312"/>
                <w:b w:val="0"/>
                <w:bCs w:val="0"/>
                <w:sz w:val="24"/>
                <w:szCs w:val="24"/>
              </w:rPr>
              <w:t>维修人员</w:t>
            </w:r>
          </w:p>
        </w:tc>
        <w:tc>
          <w:tcPr>
            <w:tcW w:w="862" w:type="dxa"/>
            <w:shd w:val="clear" w:color="auto" w:fill="auto"/>
            <w:noWrap/>
            <w:vAlign w:val="center"/>
          </w:tcPr>
          <w:p w14:paraId="2D5AF4BC">
            <w:pPr>
              <w:spacing w:line="300" w:lineRule="exact"/>
              <w:jc w:val="center"/>
              <w:rPr>
                <w:rFonts w:hint="eastAsia" w:ascii="仿宋_GB2312" w:eastAsia="仿宋_GB2312"/>
                <w:b w:val="0"/>
                <w:bCs w:val="0"/>
                <w:sz w:val="24"/>
                <w:szCs w:val="24"/>
                <w:lang w:eastAsia="zh-CN"/>
              </w:rPr>
            </w:pPr>
            <w:r>
              <w:rPr>
                <w:rFonts w:hint="eastAsia" w:ascii="仿宋_GB2312" w:eastAsia="仿宋_GB2312"/>
                <w:b w:val="0"/>
                <w:bCs w:val="0"/>
                <w:sz w:val="24"/>
                <w:szCs w:val="24"/>
                <w:lang w:val="en-US" w:eastAsia="zh-CN"/>
              </w:rPr>
              <w:t>1</w:t>
            </w:r>
          </w:p>
        </w:tc>
        <w:tc>
          <w:tcPr>
            <w:tcW w:w="1925" w:type="dxa"/>
            <w:vAlign w:val="center"/>
          </w:tcPr>
          <w:p w14:paraId="697BC002">
            <w:pPr>
              <w:spacing w:line="300" w:lineRule="exact"/>
              <w:jc w:val="center"/>
              <w:rPr>
                <w:rFonts w:hint="eastAsia" w:ascii="仿宋_GB2312" w:eastAsia="仿宋_GB2312"/>
                <w:b w:val="0"/>
                <w:bCs w:val="0"/>
                <w:sz w:val="24"/>
                <w:szCs w:val="24"/>
              </w:rPr>
            </w:pPr>
            <w:r>
              <w:rPr>
                <w:rFonts w:hint="eastAsia" w:ascii="仿宋_GB2312" w:eastAsia="仿宋_GB2312"/>
                <w:b w:val="0"/>
                <w:bCs w:val="0"/>
                <w:sz w:val="24"/>
                <w:szCs w:val="24"/>
                <w:lang w:val="en-US" w:eastAsia="zh-CN"/>
              </w:rPr>
              <w:t>法定工作日，</w:t>
            </w:r>
            <w:r>
              <w:rPr>
                <w:rFonts w:hint="eastAsia" w:ascii="仿宋_GB2312" w:eastAsia="仿宋_GB2312"/>
                <w:b w:val="0"/>
                <w:bCs w:val="0"/>
                <w:sz w:val="24"/>
                <w:szCs w:val="24"/>
              </w:rPr>
              <w:t>8：</w:t>
            </w:r>
            <w:r>
              <w:rPr>
                <w:rFonts w:hint="eastAsia" w:ascii="仿宋_GB2312" w:eastAsia="仿宋_GB2312"/>
                <w:b w:val="0"/>
                <w:bCs w:val="0"/>
                <w:sz w:val="24"/>
                <w:szCs w:val="24"/>
                <w:lang w:val="en-US" w:eastAsia="zh-CN"/>
              </w:rPr>
              <w:t>0</w:t>
            </w:r>
            <w:r>
              <w:rPr>
                <w:rFonts w:hint="eastAsia" w:ascii="仿宋_GB2312" w:eastAsia="仿宋_GB2312"/>
                <w:b w:val="0"/>
                <w:bCs w:val="0"/>
                <w:sz w:val="24"/>
                <w:szCs w:val="24"/>
              </w:rPr>
              <w:t>0-17：</w:t>
            </w:r>
            <w:r>
              <w:rPr>
                <w:rFonts w:hint="eastAsia" w:ascii="仿宋_GB2312" w:eastAsia="仿宋_GB2312"/>
                <w:b w:val="0"/>
                <w:bCs w:val="0"/>
                <w:sz w:val="24"/>
                <w:szCs w:val="24"/>
                <w:lang w:val="en-US" w:eastAsia="zh-CN"/>
              </w:rPr>
              <w:t>0</w:t>
            </w:r>
            <w:r>
              <w:rPr>
                <w:rFonts w:hint="eastAsia" w:ascii="仿宋_GB2312" w:eastAsia="仿宋_GB2312"/>
                <w:b w:val="0"/>
                <w:bCs w:val="0"/>
                <w:sz w:val="24"/>
                <w:szCs w:val="24"/>
              </w:rPr>
              <w:t>0</w:t>
            </w:r>
          </w:p>
        </w:tc>
        <w:tc>
          <w:tcPr>
            <w:tcW w:w="3788" w:type="dxa"/>
            <w:shd w:val="clear" w:color="auto" w:fill="auto"/>
            <w:vAlign w:val="center"/>
          </w:tcPr>
          <w:p w14:paraId="3A15888A">
            <w:pPr>
              <w:spacing w:line="300" w:lineRule="exact"/>
              <w:jc w:val="center"/>
              <w:rPr>
                <w:rFonts w:hint="eastAsia" w:ascii="仿宋_GB2312" w:eastAsia="仿宋_GB2312"/>
                <w:b w:val="0"/>
                <w:bCs w:val="0"/>
                <w:sz w:val="24"/>
                <w:szCs w:val="24"/>
              </w:rPr>
            </w:pPr>
            <w:r>
              <w:rPr>
                <w:rFonts w:hint="eastAsia" w:ascii="仿宋_GB2312" w:eastAsia="仿宋_GB2312"/>
                <w:b w:val="0"/>
                <w:bCs w:val="0"/>
                <w:sz w:val="24"/>
                <w:szCs w:val="24"/>
              </w:rPr>
              <w:t>（1）男性≤60岁/女性≤55岁，身体健康。</w:t>
            </w:r>
          </w:p>
          <w:p w14:paraId="7B3D7EE6">
            <w:pPr>
              <w:spacing w:line="300" w:lineRule="exact"/>
              <w:jc w:val="center"/>
              <w:rPr>
                <w:rFonts w:hint="eastAsia" w:ascii="仿宋_GB2312" w:eastAsia="仿宋_GB2312"/>
                <w:b w:val="0"/>
                <w:bCs w:val="0"/>
                <w:sz w:val="24"/>
                <w:szCs w:val="24"/>
              </w:rPr>
            </w:pPr>
            <w:r>
              <w:rPr>
                <w:rFonts w:hint="eastAsia" w:ascii="仿宋_GB2312" w:eastAsia="仿宋_GB2312"/>
                <w:b w:val="0"/>
                <w:bCs w:val="0"/>
                <w:sz w:val="24"/>
                <w:szCs w:val="24"/>
              </w:rPr>
              <w:t>（2）持高、低压电工作业证。</w:t>
            </w:r>
          </w:p>
        </w:tc>
      </w:tr>
    </w:tbl>
    <w:p w14:paraId="0B510F45">
      <w:pPr>
        <w:spacing w:before="98" w:line="360" w:lineRule="auto"/>
        <w:ind w:left="447" w:leftChars="213" w:right="-20"/>
        <w:rPr>
          <w:rFonts w:ascii="华文仿宋" w:hAnsi="华文仿宋" w:eastAsia="华文仿宋" w:cs="宋体"/>
          <w:b w:val="0"/>
          <w:bCs w:val="0"/>
          <w:sz w:val="30"/>
          <w:szCs w:val="30"/>
        </w:rPr>
      </w:pPr>
      <w:r>
        <w:rPr>
          <w:rFonts w:hint="eastAsia" w:ascii="华文仿宋" w:hAnsi="华文仿宋" w:eastAsia="华文仿宋" w:cs="宋体"/>
          <w:b w:val="0"/>
          <w:bCs w:val="0"/>
          <w:sz w:val="30"/>
          <w:szCs w:val="30"/>
        </w:rPr>
        <w:t>注：1、投标人应合理配置团队服务人数，确保达到岗位配置要求，同时承诺所有服务人员劳动时间符合《劳动法》的规定。</w:t>
      </w:r>
    </w:p>
    <w:p w14:paraId="4D7C7428">
      <w:pPr>
        <w:spacing w:before="98" w:line="360" w:lineRule="auto"/>
        <w:ind w:left="447" w:leftChars="213" w:right="-20" w:firstLine="600" w:firstLineChars="200"/>
        <w:rPr>
          <w:rFonts w:ascii="华文仿宋" w:hAnsi="华文仿宋" w:eastAsia="华文仿宋" w:cs="宋体"/>
          <w:b w:val="0"/>
          <w:bCs w:val="0"/>
          <w:sz w:val="30"/>
          <w:szCs w:val="30"/>
        </w:rPr>
      </w:pPr>
      <w:r>
        <w:rPr>
          <w:rFonts w:hint="eastAsia" w:ascii="华文仿宋" w:hAnsi="华文仿宋" w:eastAsia="华文仿宋" w:cs="宋体"/>
          <w:b w:val="0"/>
          <w:bCs w:val="0"/>
          <w:sz w:val="30"/>
          <w:szCs w:val="30"/>
        </w:rPr>
        <w:t>2、投标人需承诺，若中标为项目所有团队服务人员投保足够份额的雇主责任险、公众责任险等。</w:t>
      </w:r>
    </w:p>
    <w:p w14:paraId="720EC016">
      <w:pPr>
        <w:spacing w:line="520" w:lineRule="exact"/>
        <w:ind w:firstLine="600" w:firstLineChars="200"/>
        <w:rPr>
          <w:rFonts w:hint="default" w:ascii="黑体" w:hAnsi="黑体" w:eastAsia="黑体" w:cs="仿宋_GB2312"/>
          <w:b w:val="0"/>
          <w:bCs w:val="0"/>
          <w:sz w:val="30"/>
          <w:szCs w:val="30"/>
          <w:lang w:val="en-US" w:eastAsia="zh-CN"/>
        </w:rPr>
      </w:pPr>
      <w:r>
        <w:rPr>
          <w:rFonts w:hint="eastAsia" w:ascii="黑体" w:hAnsi="黑体" w:eastAsia="黑体" w:cs="仿宋_GB2312"/>
          <w:b w:val="0"/>
          <w:bCs w:val="0"/>
          <w:sz w:val="30"/>
          <w:szCs w:val="30"/>
          <w:lang w:val="en-US" w:eastAsia="zh-CN"/>
        </w:rPr>
        <w:t>（二）岗位要求</w:t>
      </w:r>
    </w:p>
    <w:tbl>
      <w:tblPr>
        <w:tblStyle w:val="9"/>
        <w:tblW w:w="779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93"/>
        <w:gridCol w:w="6805"/>
      </w:tblGrid>
      <w:tr w14:paraId="6C6309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1" w:hRule="atLeast"/>
          <w:jc w:val="center"/>
        </w:trPr>
        <w:tc>
          <w:tcPr>
            <w:tcW w:w="993" w:type="dxa"/>
            <w:vAlign w:val="center"/>
          </w:tcPr>
          <w:p w14:paraId="0803D18E">
            <w:pPr>
              <w:spacing w:line="300" w:lineRule="exact"/>
              <w:jc w:val="center"/>
              <w:rPr>
                <w:rFonts w:ascii="仿宋_GB2312" w:eastAsia="仿宋_GB2312"/>
                <w:b w:val="0"/>
                <w:bCs w:val="0"/>
                <w:sz w:val="24"/>
                <w:szCs w:val="24"/>
              </w:rPr>
            </w:pPr>
            <w:r>
              <w:rPr>
                <w:rFonts w:hint="eastAsia" w:ascii="仿宋_GB2312" w:eastAsia="仿宋_GB2312"/>
                <w:b w:val="0"/>
                <w:bCs w:val="0"/>
                <w:sz w:val="24"/>
                <w:szCs w:val="24"/>
              </w:rPr>
              <w:t>部门</w:t>
            </w:r>
          </w:p>
        </w:tc>
        <w:tc>
          <w:tcPr>
            <w:tcW w:w="6805" w:type="dxa"/>
            <w:vAlign w:val="center"/>
          </w:tcPr>
          <w:p w14:paraId="2159D5F4">
            <w:pPr>
              <w:spacing w:line="300" w:lineRule="exact"/>
              <w:jc w:val="center"/>
              <w:rPr>
                <w:rFonts w:ascii="仿宋_GB2312" w:eastAsia="仿宋_GB2312"/>
                <w:b w:val="0"/>
                <w:bCs w:val="0"/>
                <w:sz w:val="24"/>
                <w:szCs w:val="24"/>
              </w:rPr>
            </w:pPr>
            <w:r>
              <w:rPr>
                <w:rFonts w:hint="eastAsia" w:ascii="仿宋_GB2312" w:eastAsia="仿宋_GB2312"/>
                <w:b w:val="0"/>
                <w:bCs w:val="0"/>
                <w:sz w:val="24"/>
                <w:szCs w:val="24"/>
              </w:rPr>
              <w:t>职责范围</w:t>
            </w:r>
          </w:p>
        </w:tc>
      </w:tr>
      <w:tr w14:paraId="018FB1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jc w:val="center"/>
        </w:trPr>
        <w:tc>
          <w:tcPr>
            <w:tcW w:w="993" w:type="dxa"/>
            <w:vAlign w:val="center"/>
          </w:tcPr>
          <w:p w14:paraId="01F40531">
            <w:pPr>
              <w:spacing w:line="300" w:lineRule="exact"/>
              <w:jc w:val="center"/>
              <w:rPr>
                <w:rFonts w:ascii="仿宋_GB2312" w:eastAsia="仿宋_GB2312"/>
                <w:b w:val="0"/>
                <w:bCs w:val="0"/>
                <w:sz w:val="24"/>
                <w:szCs w:val="24"/>
              </w:rPr>
            </w:pPr>
            <w:r>
              <w:rPr>
                <w:rFonts w:hint="eastAsia" w:ascii="仿宋_GB2312" w:eastAsia="仿宋_GB2312"/>
                <w:b w:val="0"/>
                <w:bCs w:val="0"/>
                <w:sz w:val="24"/>
                <w:szCs w:val="24"/>
              </w:rPr>
              <w:t>管理处</w:t>
            </w:r>
          </w:p>
        </w:tc>
        <w:tc>
          <w:tcPr>
            <w:tcW w:w="6805" w:type="dxa"/>
            <w:vAlign w:val="center"/>
          </w:tcPr>
          <w:p w14:paraId="5AC6BE16">
            <w:pPr>
              <w:spacing w:line="300" w:lineRule="exact"/>
              <w:jc w:val="left"/>
              <w:rPr>
                <w:rFonts w:ascii="仿宋_GB2312" w:eastAsia="仿宋_GB2312"/>
                <w:b w:val="0"/>
                <w:bCs w:val="0"/>
                <w:sz w:val="24"/>
                <w:szCs w:val="24"/>
              </w:rPr>
            </w:pPr>
            <w:r>
              <w:rPr>
                <w:rFonts w:hint="eastAsia" w:ascii="仿宋_GB2312" w:eastAsia="仿宋_GB2312"/>
                <w:b w:val="0"/>
                <w:bCs w:val="0"/>
                <w:sz w:val="24"/>
                <w:szCs w:val="24"/>
              </w:rPr>
              <w:t>1、负责区残联平型关路楼宇的物业管理服务和安全保障工作；</w:t>
            </w:r>
          </w:p>
          <w:p w14:paraId="00F96D7A">
            <w:pPr>
              <w:spacing w:line="300" w:lineRule="exact"/>
              <w:jc w:val="left"/>
              <w:rPr>
                <w:rFonts w:ascii="仿宋_GB2312" w:eastAsia="仿宋_GB2312"/>
                <w:b w:val="0"/>
                <w:bCs w:val="0"/>
                <w:sz w:val="24"/>
                <w:szCs w:val="24"/>
              </w:rPr>
            </w:pPr>
            <w:r>
              <w:rPr>
                <w:rFonts w:hint="eastAsia" w:ascii="仿宋_GB2312" w:eastAsia="仿宋_GB2312"/>
                <w:b w:val="0"/>
                <w:bCs w:val="0"/>
                <w:sz w:val="24"/>
                <w:szCs w:val="24"/>
              </w:rPr>
              <w:t>2、负责协调第三方维保单位（电梯、消防、燃气安全、绿化养护、设施设备维护等）的日常联系及按时维护。</w:t>
            </w:r>
          </w:p>
          <w:p w14:paraId="253FD936">
            <w:pPr>
              <w:spacing w:line="300" w:lineRule="exact"/>
              <w:jc w:val="left"/>
              <w:rPr>
                <w:rFonts w:hint="eastAsia" w:ascii="仿宋_GB2312" w:eastAsia="仿宋_GB2312"/>
                <w:b w:val="0"/>
                <w:bCs w:val="0"/>
                <w:sz w:val="24"/>
                <w:szCs w:val="24"/>
              </w:rPr>
            </w:pPr>
            <w:r>
              <w:rPr>
                <w:rFonts w:ascii="仿宋_GB2312" w:eastAsia="仿宋_GB2312"/>
                <w:b w:val="0"/>
                <w:bCs w:val="0"/>
                <w:sz w:val="24"/>
                <w:szCs w:val="24"/>
              </w:rPr>
              <w:t>3、</w:t>
            </w:r>
            <w:r>
              <w:rPr>
                <w:rFonts w:hint="eastAsia" w:ascii="仿宋_GB2312" w:eastAsia="仿宋_GB2312"/>
                <w:b w:val="0"/>
                <w:bCs w:val="0"/>
                <w:sz w:val="24"/>
                <w:szCs w:val="24"/>
              </w:rPr>
              <w:t>负责日常</w:t>
            </w:r>
            <w:r>
              <w:rPr>
                <w:rFonts w:hint="eastAsia" w:ascii="仿宋_GB2312" w:eastAsia="仿宋_GB2312"/>
                <w:b w:val="0"/>
                <w:bCs w:val="0"/>
                <w:sz w:val="24"/>
                <w:szCs w:val="24"/>
                <w:lang w:val="en-US" w:eastAsia="zh-CN"/>
              </w:rPr>
              <w:t>会务保障</w:t>
            </w:r>
            <w:r>
              <w:rPr>
                <w:rFonts w:hint="eastAsia" w:ascii="仿宋_GB2312" w:eastAsia="仿宋_GB2312"/>
                <w:b w:val="0"/>
                <w:bCs w:val="0"/>
                <w:sz w:val="24"/>
                <w:szCs w:val="24"/>
              </w:rPr>
              <w:t>工作；</w:t>
            </w:r>
          </w:p>
          <w:p w14:paraId="13826BC9">
            <w:pPr>
              <w:spacing w:line="300" w:lineRule="exact"/>
              <w:jc w:val="left"/>
              <w:rPr>
                <w:rFonts w:hint="eastAsia" w:ascii="仿宋_GB2312" w:eastAsia="仿宋_GB2312"/>
                <w:b w:val="0"/>
                <w:bCs w:val="0"/>
                <w:sz w:val="24"/>
                <w:szCs w:val="24"/>
                <w:lang w:val="en-US" w:eastAsia="zh-CN"/>
              </w:rPr>
            </w:pPr>
            <w:r>
              <w:rPr>
                <w:rFonts w:hint="eastAsia" w:ascii="仿宋_GB2312" w:eastAsia="仿宋_GB2312"/>
                <w:b w:val="0"/>
                <w:bCs w:val="0"/>
                <w:sz w:val="24"/>
                <w:szCs w:val="24"/>
                <w:lang w:val="en-US" w:eastAsia="zh-CN"/>
              </w:rPr>
              <w:t>4、负责对各残疾人活动场所进行日常巡捡。</w:t>
            </w:r>
          </w:p>
        </w:tc>
      </w:tr>
      <w:tr w14:paraId="20745C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15" w:hRule="atLeast"/>
          <w:jc w:val="center"/>
        </w:trPr>
        <w:tc>
          <w:tcPr>
            <w:tcW w:w="993" w:type="dxa"/>
            <w:vAlign w:val="center"/>
          </w:tcPr>
          <w:p w14:paraId="323524EE">
            <w:pPr>
              <w:spacing w:line="300" w:lineRule="exact"/>
              <w:jc w:val="center"/>
              <w:rPr>
                <w:rFonts w:ascii="仿宋_GB2312" w:eastAsia="仿宋_GB2312"/>
                <w:b w:val="0"/>
                <w:bCs w:val="0"/>
                <w:sz w:val="24"/>
                <w:szCs w:val="24"/>
              </w:rPr>
            </w:pPr>
            <w:r>
              <w:rPr>
                <w:rFonts w:hint="eastAsia" w:ascii="仿宋_GB2312" w:eastAsia="仿宋_GB2312"/>
                <w:b w:val="0"/>
                <w:bCs w:val="0"/>
                <w:sz w:val="24"/>
                <w:szCs w:val="24"/>
              </w:rPr>
              <w:t>安保部</w:t>
            </w:r>
          </w:p>
        </w:tc>
        <w:tc>
          <w:tcPr>
            <w:tcW w:w="6805" w:type="dxa"/>
            <w:vAlign w:val="center"/>
          </w:tcPr>
          <w:p w14:paraId="1B229F82">
            <w:pPr>
              <w:spacing w:line="300" w:lineRule="exact"/>
              <w:jc w:val="left"/>
              <w:rPr>
                <w:rFonts w:ascii="仿宋_GB2312" w:eastAsia="仿宋_GB2312"/>
                <w:b w:val="0"/>
                <w:bCs w:val="0"/>
                <w:sz w:val="24"/>
                <w:szCs w:val="24"/>
              </w:rPr>
            </w:pPr>
            <w:r>
              <w:rPr>
                <w:rFonts w:hint="eastAsia" w:ascii="仿宋_GB2312" w:eastAsia="仿宋_GB2312"/>
                <w:b w:val="0"/>
                <w:bCs w:val="0"/>
                <w:sz w:val="24"/>
                <w:szCs w:val="24"/>
              </w:rPr>
              <w:t>1、专人负责办公楼宇安全防范、消防管理（持证上岗）；</w:t>
            </w:r>
          </w:p>
          <w:p w14:paraId="6EB162FA">
            <w:pPr>
              <w:spacing w:line="300" w:lineRule="exact"/>
              <w:jc w:val="left"/>
              <w:rPr>
                <w:rFonts w:ascii="仿宋_GB2312" w:eastAsia="仿宋_GB2312"/>
                <w:b w:val="0"/>
                <w:bCs w:val="0"/>
                <w:sz w:val="24"/>
                <w:szCs w:val="24"/>
              </w:rPr>
            </w:pPr>
            <w:r>
              <w:rPr>
                <w:rFonts w:hint="eastAsia" w:ascii="仿宋_GB2312" w:eastAsia="仿宋_GB2312"/>
                <w:b w:val="0"/>
                <w:bCs w:val="0"/>
                <w:sz w:val="24"/>
                <w:szCs w:val="24"/>
              </w:rPr>
              <w:t>2、负责监控室和报警系统24小时监控及大楼内外巡查；</w:t>
            </w:r>
          </w:p>
          <w:p w14:paraId="7299A99D">
            <w:pPr>
              <w:spacing w:line="300" w:lineRule="exact"/>
              <w:jc w:val="left"/>
              <w:rPr>
                <w:rFonts w:ascii="仿宋_GB2312" w:eastAsia="仿宋_GB2312"/>
                <w:b w:val="0"/>
                <w:bCs w:val="0"/>
                <w:sz w:val="24"/>
                <w:szCs w:val="24"/>
              </w:rPr>
            </w:pPr>
            <w:r>
              <w:rPr>
                <w:rFonts w:hint="eastAsia" w:ascii="仿宋_GB2312" w:eastAsia="仿宋_GB2312"/>
                <w:b w:val="0"/>
                <w:bCs w:val="0"/>
                <w:sz w:val="24"/>
                <w:szCs w:val="24"/>
              </w:rPr>
              <w:t>3、负责进出人员的管理及来访登记，车辆引导工作，残车停放引导，安全保卫工作；</w:t>
            </w:r>
          </w:p>
          <w:p w14:paraId="5005BADA">
            <w:pPr>
              <w:spacing w:line="300" w:lineRule="exact"/>
              <w:jc w:val="left"/>
              <w:rPr>
                <w:rFonts w:ascii="仿宋_GB2312" w:eastAsia="仿宋_GB2312"/>
                <w:b w:val="0"/>
                <w:bCs w:val="0"/>
                <w:sz w:val="24"/>
                <w:szCs w:val="24"/>
              </w:rPr>
            </w:pPr>
            <w:r>
              <w:rPr>
                <w:rFonts w:hint="eastAsia" w:ascii="仿宋_GB2312" w:eastAsia="仿宋_GB2312"/>
                <w:b w:val="0"/>
                <w:bCs w:val="0"/>
                <w:sz w:val="24"/>
                <w:szCs w:val="24"/>
              </w:rPr>
              <w:t>4、负责24小时巡逻等工作。</w:t>
            </w:r>
          </w:p>
        </w:tc>
      </w:tr>
      <w:tr w14:paraId="6807F4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jc w:val="center"/>
        </w:trPr>
        <w:tc>
          <w:tcPr>
            <w:tcW w:w="993" w:type="dxa"/>
            <w:vAlign w:val="center"/>
          </w:tcPr>
          <w:p w14:paraId="1AB313F6">
            <w:pPr>
              <w:spacing w:line="300" w:lineRule="exact"/>
              <w:jc w:val="center"/>
              <w:rPr>
                <w:rFonts w:ascii="仿宋_GB2312" w:eastAsia="仿宋_GB2312"/>
                <w:b w:val="0"/>
                <w:bCs w:val="0"/>
                <w:sz w:val="24"/>
                <w:szCs w:val="24"/>
              </w:rPr>
            </w:pPr>
            <w:r>
              <w:rPr>
                <w:rFonts w:hint="eastAsia" w:ascii="仿宋_GB2312" w:eastAsia="仿宋_GB2312"/>
                <w:b w:val="0"/>
                <w:bCs w:val="0"/>
                <w:sz w:val="24"/>
                <w:szCs w:val="24"/>
              </w:rPr>
              <w:t>保洁部</w:t>
            </w:r>
          </w:p>
        </w:tc>
        <w:tc>
          <w:tcPr>
            <w:tcW w:w="6805" w:type="dxa"/>
            <w:vAlign w:val="center"/>
          </w:tcPr>
          <w:p w14:paraId="4F6B68BB">
            <w:pPr>
              <w:spacing w:line="300" w:lineRule="exact"/>
              <w:jc w:val="left"/>
              <w:rPr>
                <w:rFonts w:ascii="仿宋_GB2312" w:eastAsia="仿宋_GB2312"/>
                <w:b w:val="0"/>
                <w:bCs w:val="0"/>
                <w:sz w:val="24"/>
                <w:szCs w:val="24"/>
              </w:rPr>
            </w:pPr>
            <w:r>
              <w:rPr>
                <w:rFonts w:hint="eastAsia" w:ascii="仿宋_GB2312" w:eastAsia="仿宋_GB2312"/>
                <w:b w:val="0"/>
                <w:bCs w:val="0"/>
                <w:sz w:val="24"/>
                <w:szCs w:val="24"/>
              </w:rPr>
              <w:t>1、负责大楼内外区域的保洁管理；</w:t>
            </w:r>
          </w:p>
          <w:p w14:paraId="68F2D328">
            <w:pPr>
              <w:spacing w:line="300" w:lineRule="exact"/>
              <w:jc w:val="left"/>
              <w:rPr>
                <w:rFonts w:ascii="仿宋_GB2312" w:eastAsia="仿宋_GB2312"/>
                <w:b w:val="0"/>
                <w:bCs w:val="0"/>
                <w:sz w:val="24"/>
                <w:szCs w:val="24"/>
              </w:rPr>
            </w:pPr>
            <w:r>
              <w:rPr>
                <w:rFonts w:hint="eastAsia" w:ascii="仿宋_GB2312" w:eastAsia="仿宋_GB2312"/>
                <w:b w:val="0"/>
                <w:bCs w:val="0"/>
                <w:sz w:val="24"/>
                <w:szCs w:val="24"/>
              </w:rPr>
              <w:t>2、负责大楼内楼梯间、会议室、残疾人活动室、多功能厅、茶水间、公共走廊、电梯厅、卫生间等部位的日常打扫；</w:t>
            </w:r>
          </w:p>
          <w:p w14:paraId="3AC30BE0">
            <w:pPr>
              <w:spacing w:line="300" w:lineRule="exact"/>
              <w:jc w:val="left"/>
              <w:rPr>
                <w:rFonts w:ascii="仿宋_GB2312" w:eastAsia="仿宋_GB2312"/>
                <w:b w:val="0"/>
                <w:bCs w:val="0"/>
                <w:sz w:val="24"/>
                <w:szCs w:val="24"/>
              </w:rPr>
            </w:pPr>
            <w:r>
              <w:rPr>
                <w:rFonts w:hint="eastAsia" w:ascii="仿宋_GB2312" w:eastAsia="仿宋_GB2312"/>
                <w:b w:val="0"/>
                <w:bCs w:val="0"/>
                <w:sz w:val="24"/>
                <w:szCs w:val="24"/>
              </w:rPr>
              <w:t>3、负责楼内垃圾分类工作，垃圾做到日产日清，做好每日垃圾收运登记。</w:t>
            </w:r>
          </w:p>
        </w:tc>
      </w:tr>
      <w:tr w14:paraId="187886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3" w:type="dxa"/>
            <w:vAlign w:val="center"/>
          </w:tcPr>
          <w:p w14:paraId="7686E574">
            <w:pPr>
              <w:spacing w:line="300" w:lineRule="exact"/>
              <w:jc w:val="center"/>
              <w:rPr>
                <w:rFonts w:ascii="仿宋_GB2312" w:eastAsia="仿宋_GB2312"/>
                <w:b w:val="0"/>
                <w:bCs w:val="0"/>
                <w:sz w:val="24"/>
                <w:szCs w:val="24"/>
              </w:rPr>
            </w:pPr>
            <w:r>
              <w:rPr>
                <w:rFonts w:hint="eastAsia" w:ascii="仿宋_GB2312" w:eastAsia="仿宋_GB2312"/>
                <w:b w:val="0"/>
                <w:bCs w:val="0"/>
                <w:sz w:val="24"/>
                <w:szCs w:val="24"/>
              </w:rPr>
              <w:t>工程部</w:t>
            </w:r>
          </w:p>
        </w:tc>
        <w:tc>
          <w:tcPr>
            <w:tcW w:w="6805" w:type="dxa"/>
            <w:vAlign w:val="center"/>
          </w:tcPr>
          <w:p w14:paraId="74F1AEFC">
            <w:pPr>
              <w:spacing w:line="300" w:lineRule="exact"/>
              <w:jc w:val="left"/>
              <w:rPr>
                <w:rFonts w:ascii="仿宋_GB2312" w:eastAsia="仿宋_GB2312"/>
                <w:b w:val="0"/>
                <w:bCs w:val="0"/>
                <w:sz w:val="24"/>
                <w:szCs w:val="24"/>
              </w:rPr>
            </w:pPr>
            <w:r>
              <w:rPr>
                <w:rFonts w:hint="eastAsia" w:ascii="仿宋_GB2312" w:eastAsia="仿宋_GB2312"/>
                <w:b w:val="0"/>
                <w:bCs w:val="0"/>
                <w:sz w:val="24"/>
                <w:szCs w:val="24"/>
              </w:rPr>
              <w:t>1、负责大楼公共设施设备的巡查、维修等工作；</w:t>
            </w:r>
          </w:p>
          <w:p w14:paraId="26F47987">
            <w:pPr>
              <w:spacing w:line="300" w:lineRule="exact"/>
              <w:jc w:val="left"/>
              <w:rPr>
                <w:rFonts w:ascii="仿宋_GB2312" w:eastAsia="仿宋_GB2312"/>
                <w:b w:val="0"/>
                <w:bCs w:val="0"/>
                <w:sz w:val="24"/>
                <w:szCs w:val="24"/>
              </w:rPr>
            </w:pPr>
            <w:r>
              <w:rPr>
                <w:rFonts w:hint="eastAsia" w:ascii="仿宋_GB2312" w:eastAsia="仿宋_GB2312"/>
                <w:b w:val="0"/>
                <w:bCs w:val="0"/>
                <w:sz w:val="24"/>
                <w:szCs w:val="24"/>
              </w:rPr>
              <w:t>2、负责对第三方维保单位现场维保的监管；</w:t>
            </w:r>
          </w:p>
          <w:p w14:paraId="06E011A2">
            <w:pPr>
              <w:spacing w:line="300" w:lineRule="exact"/>
              <w:jc w:val="left"/>
              <w:rPr>
                <w:rFonts w:ascii="仿宋_GB2312" w:eastAsia="仿宋_GB2312"/>
                <w:b w:val="0"/>
                <w:bCs w:val="0"/>
                <w:sz w:val="24"/>
                <w:szCs w:val="24"/>
              </w:rPr>
            </w:pPr>
            <w:r>
              <w:rPr>
                <w:rFonts w:ascii="仿宋_GB2312" w:eastAsia="仿宋_GB2312"/>
                <w:b w:val="0"/>
                <w:bCs w:val="0"/>
                <w:sz w:val="24"/>
                <w:szCs w:val="24"/>
              </w:rPr>
              <w:t>3、</w:t>
            </w:r>
            <w:r>
              <w:rPr>
                <w:rFonts w:hint="eastAsia" w:ascii="仿宋_GB2312" w:eastAsia="仿宋_GB2312"/>
                <w:b w:val="0"/>
                <w:bCs w:val="0"/>
                <w:sz w:val="24"/>
                <w:szCs w:val="24"/>
              </w:rPr>
              <w:t>熟悉掌握楼内会议系统、音响系统、舞台系统等设备的使用，会前提前调试；</w:t>
            </w:r>
          </w:p>
          <w:p w14:paraId="41BA96A7">
            <w:pPr>
              <w:spacing w:line="300" w:lineRule="exact"/>
              <w:jc w:val="left"/>
              <w:rPr>
                <w:rFonts w:ascii="仿宋_GB2312" w:eastAsia="仿宋_GB2312"/>
                <w:b w:val="0"/>
                <w:bCs w:val="0"/>
                <w:sz w:val="24"/>
                <w:szCs w:val="24"/>
              </w:rPr>
            </w:pPr>
            <w:r>
              <w:rPr>
                <w:rFonts w:ascii="仿宋_GB2312" w:eastAsia="仿宋_GB2312"/>
                <w:b w:val="0"/>
                <w:bCs w:val="0"/>
                <w:sz w:val="24"/>
                <w:szCs w:val="24"/>
              </w:rPr>
              <w:t>4、</w:t>
            </w:r>
            <w:r>
              <w:rPr>
                <w:rFonts w:hint="eastAsia" w:ascii="仿宋_GB2312" w:eastAsia="仿宋_GB2312"/>
                <w:b w:val="0"/>
                <w:bCs w:val="0"/>
                <w:sz w:val="24"/>
                <w:szCs w:val="24"/>
              </w:rPr>
              <w:t>负责楼内用电安全的日常监管。</w:t>
            </w:r>
          </w:p>
        </w:tc>
      </w:tr>
      <w:tr w14:paraId="3F3724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3" w:type="dxa"/>
            <w:vAlign w:val="center"/>
          </w:tcPr>
          <w:p w14:paraId="78D13A26">
            <w:pPr>
              <w:spacing w:line="300" w:lineRule="exact"/>
              <w:jc w:val="center"/>
              <w:rPr>
                <w:rFonts w:ascii="仿宋_GB2312" w:eastAsia="仿宋_GB2312"/>
                <w:b w:val="0"/>
                <w:bCs w:val="0"/>
                <w:sz w:val="24"/>
                <w:szCs w:val="24"/>
              </w:rPr>
            </w:pPr>
            <w:r>
              <w:rPr>
                <w:rFonts w:hint="eastAsia" w:ascii="仿宋_GB2312" w:eastAsia="仿宋_GB2312"/>
                <w:b w:val="0"/>
                <w:bCs w:val="0"/>
                <w:sz w:val="24"/>
                <w:szCs w:val="24"/>
              </w:rPr>
              <w:t>备注</w:t>
            </w:r>
          </w:p>
        </w:tc>
        <w:tc>
          <w:tcPr>
            <w:tcW w:w="6805" w:type="dxa"/>
            <w:vAlign w:val="center"/>
          </w:tcPr>
          <w:p w14:paraId="247AECC0">
            <w:pPr>
              <w:spacing w:line="300" w:lineRule="exact"/>
              <w:jc w:val="left"/>
              <w:rPr>
                <w:rFonts w:ascii="仿宋_GB2312" w:eastAsia="仿宋_GB2312"/>
                <w:b w:val="0"/>
                <w:bCs w:val="0"/>
                <w:sz w:val="24"/>
                <w:szCs w:val="24"/>
              </w:rPr>
            </w:pPr>
            <w:r>
              <w:rPr>
                <w:rFonts w:hint="eastAsia" w:ascii="仿宋_GB2312" w:eastAsia="仿宋_GB2312"/>
                <w:b w:val="0"/>
                <w:bCs w:val="0"/>
                <w:sz w:val="24"/>
                <w:szCs w:val="24"/>
              </w:rPr>
              <w:t>如遇非法定工作日残疾活动，需提供人员保障</w:t>
            </w:r>
          </w:p>
        </w:tc>
      </w:tr>
    </w:tbl>
    <w:p w14:paraId="3F55275E">
      <w:pPr>
        <w:spacing w:line="520" w:lineRule="exact"/>
        <w:ind w:firstLine="602" w:firstLineChars="200"/>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三、综合服务</w:t>
      </w:r>
    </w:p>
    <w:p w14:paraId="25381EBD">
      <w:pPr>
        <w:spacing w:line="520" w:lineRule="exact"/>
        <w:ind w:firstLine="600" w:firstLineChars="200"/>
        <w:rPr>
          <w:rFonts w:hint="eastAsia" w:ascii="仿宋_GB2312" w:hAnsi="仿宋_GB2312" w:eastAsia="仿宋_GB2312" w:cs="仿宋_GB2312"/>
          <w:b w:val="0"/>
          <w:bCs w:val="0"/>
          <w:color w:val="auto"/>
          <w:sz w:val="30"/>
          <w:szCs w:val="30"/>
          <w:u w:val="none"/>
          <w:lang w:eastAsia="zh-CN"/>
        </w:rPr>
      </w:pPr>
      <w:r>
        <w:rPr>
          <w:rFonts w:hint="eastAsia" w:ascii="仿宋_GB2312" w:hAnsi="仿宋_GB2312" w:eastAsia="仿宋_GB2312" w:cs="仿宋_GB2312"/>
          <w:b w:val="0"/>
          <w:bCs w:val="0"/>
          <w:color w:val="auto"/>
          <w:sz w:val="30"/>
          <w:szCs w:val="30"/>
          <w:u w:val="none"/>
        </w:rPr>
        <w:t>1、负责区残联平型关路楼宇的物业管理服务和安全保障工作</w:t>
      </w:r>
      <w:r>
        <w:rPr>
          <w:rFonts w:hint="eastAsia" w:ascii="仿宋_GB2312" w:hAnsi="仿宋_GB2312" w:eastAsia="仿宋_GB2312" w:cs="仿宋_GB2312"/>
          <w:b w:val="0"/>
          <w:bCs w:val="0"/>
          <w:color w:val="auto"/>
          <w:sz w:val="30"/>
          <w:szCs w:val="30"/>
          <w:u w:val="none"/>
          <w:lang w:eastAsia="zh-CN"/>
        </w:rPr>
        <w:t>。</w:t>
      </w:r>
    </w:p>
    <w:p w14:paraId="3CD15DE5">
      <w:pPr>
        <w:spacing w:line="520" w:lineRule="exact"/>
        <w:ind w:firstLine="600" w:firstLineChars="200"/>
        <w:rPr>
          <w:rFonts w:hint="eastAsia" w:ascii="仿宋_GB2312" w:hAnsi="仿宋_GB2312" w:eastAsia="仿宋_GB2312" w:cs="仿宋_GB2312"/>
          <w:b w:val="0"/>
          <w:bCs w:val="0"/>
          <w:color w:val="auto"/>
          <w:sz w:val="30"/>
          <w:szCs w:val="30"/>
          <w:u w:val="none"/>
        </w:rPr>
      </w:pPr>
      <w:r>
        <w:rPr>
          <w:rFonts w:hint="eastAsia" w:ascii="仿宋_GB2312" w:hAnsi="仿宋_GB2312" w:eastAsia="仿宋_GB2312" w:cs="仿宋_GB2312"/>
          <w:b w:val="0"/>
          <w:bCs w:val="0"/>
          <w:color w:val="auto"/>
          <w:sz w:val="30"/>
          <w:szCs w:val="30"/>
          <w:u w:val="none"/>
        </w:rPr>
        <w:t>2、负责协调第三方维保单位（电梯、消防、燃气安全、绿化养护、设施设备维护等）的日常联系及按时维护。</w:t>
      </w:r>
    </w:p>
    <w:p w14:paraId="639A11B1">
      <w:pPr>
        <w:spacing w:line="520" w:lineRule="exact"/>
        <w:ind w:firstLine="600" w:firstLineChars="200"/>
        <w:rPr>
          <w:rFonts w:hint="eastAsia" w:ascii="仿宋_GB2312" w:hAnsi="仿宋_GB2312" w:eastAsia="仿宋_GB2312" w:cs="仿宋_GB2312"/>
          <w:b w:val="0"/>
          <w:bCs w:val="0"/>
          <w:color w:val="auto"/>
          <w:sz w:val="30"/>
          <w:szCs w:val="30"/>
          <w:u w:val="none"/>
          <w:lang w:eastAsia="zh-CN"/>
        </w:rPr>
      </w:pPr>
      <w:r>
        <w:rPr>
          <w:rFonts w:hint="eastAsia" w:ascii="仿宋_GB2312" w:hAnsi="仿宋_GB2312" w:eastAsia="仿宋_GB2312" w:cs="仿宋_GB2312"/>
          <w:b w:val="0"/>
          <w:bCs w:val="0"/>
          <w:color w:val="auto"/>
          <w:sz w:val="30"/>
          <w:szCs w:val="30"/>
          <w:u w:val="none"/>
        </w:rPr>
        <w:t>3、负责</w:t>
      </w:r>
      <w:r>
        <w:rPr>
          <w:rFonts w:hint="eastAsia" w:ascii="仿宋_GB2312" w:hAnsi="仿宋_GB2312" w:eastAsia="仿宋_GB2312" w:cs="仿宋_GB2312"/>
          <w:b w:val="0"/>
          <w:bCs w:val="0"/>
          <w:color w:val="auto"/>
          <w:sz w:val="30"/>
          <w:szCs w:val="30"/>
          <w:u w:val="none"/>
          <w:lang w:val="en-US" w:eastAsia="zh-CN"/>
        </w:rPr>
        <w:t>各类残疾人活动及</w:t>
      </w:r>
      <w:r>
        <w:rPr>
          <w:rFonts w:hint="eastAsia" w:ascii="仿宋_GB2312" w:hAnsi="仿宋_GB2312" w:eastAsia="仿宋_GB2312" w:cs="仿宋_GB2312"/>
          <w:b w:val="0"/>
          <w:bCs w:val="0"/>
          <w:color w:val="auto"/>
          <w:sz w:val="30"/>
          <w:szCs w:val="30"/>
          <w:u w:val="none"/>
        </w:rPr>
        <w:t>日常</w:t>
      </w:r>
      <w:r>
        <w:rPr>
          <w:rFonts w:hint="eastAsia" w:ascii="仿宋_GB2312" w:hAnsi="仿宋_GB2312" w:eastAsia="仿宋_GB2312" w:cs="仿宋_GB2312"/>
          <w:b w:val="0"/>
          <w:bCs w:val="0"/>
          <w:color w:val="auto"/>
          <w:sz w:val="30"/>
          <w:szCs w:val="30"/>
          <w:u w:val="none"/>
          <w:lang w:val="en-US" w:eastAsia="zh-CN"/>
        </w:rPr>
        <w:t>会务保障</w:t>
      </w:r>
      <w:r>
        <w:rPr>
          <w:rFonts w:hint="eastAsia" w:ascii="仿宋_GB2312" w:hAnsi="仿宋_GB2312" w:eastAsia="仿宋_GB2312" w:cs="仿宋_GB2312"/>
          <w:b w:val="0"/>
          <w:bCs w:val="0"/>
          <w:color w:val="auto"/>
          <w:sz w:val="30"/>
          <w:szCs w:val="30"/>
          <w:u w:val="none"/>
        </w:rPr>
        <w:t>工作</w:t>
      </w:r>
      <w:r>
        <w:rPr>
          <w:rFonts w:hint="eastAsia" w:ascii="仿宋_GB2312" w:hAnsi="仿宋_GB2312" w:eastAsia="仿宋_GB2312" w:cs="仿宋_GB2312"/>
          <w:b w:val="0"/>
          <w:bCs w:val="0"/>
          <w:color w:val="auto"/>
          <w:sz w:val="30"/>
          <w:szCs w:val="30"/>
          <w:u w:val="none"/>
          <w:lang w:eastAsia="zh-CN"/>
        </w:rPr>
        <w:t>。</w:t>
      </w:r>
    </w:p>
    <w:p w14:paraId="73139DEB">
      <w:pPr>
        <w:spacing w:line="520" w:lineRule="exact"/>
        <w:ind w:firstLine="600" w:firstLineChars="200"/>
        <w:rPr>
          <w:rFonts w:hint="eastAsia" w:ascii="仿宋_GB2312" w:hAnsi="仿宋_GB2312" w:eastAsia="仿宋_GB2312" w:cs="仿宋_GB2312"/>
          <w:b w:val="0"/>
          <w:bCs w:val="0"/>
          <w:color w:val="auto"/>
          <w:sz w:val="30"/>
          <w:szCs w:val="30"/>
          <w:u w:val="none"/>
          <w:lang w:val="en-US" w:eastAsia="zh-CN"/>
        </w:rPr>
      </w:pPr>
      <w:r>
        <w:rPr>
          <w:rFonts w:hint="eastAsia" w:ascii="仿宋_GB2312" w:hAnsi="仿宋_GB2312" w:eastAsia="仿宋_GB2312" w:cs="仿宋_GB2312"/>
          <w:b w:val="0"/>
          <w:bCs w:val="0"/>
          <w:color w:val="auto"/>
          <w:sz w:val="30"/>
          <w:szCs w:val="30"/>
          <w:u w:val="none"/>
          <w:lang w:val="en-US" w:eastAsia="zh-CN"/>
        </w:rPr>
        <w:t>4、负责对各残疾人活动场所进行日常巡捡。</w:t>
      </w:r>
    </w:p>
    <w:p w14:paraId="61CEFF26">
      <w:pPr>
        <w:spacing w:line="520" w:lineRule="exact"/>
        <w:ind w:firstLine="600" w:firstLineChars="200"/>
        <w:rPr>
          <w:rFonts w:hint="eastAsia" w:ascii="仿宋_GB2312" w:hAnsi="仿宋_GB2312" w:eastAsia="仿宋_GB2312" w:cs="仿宋_GB2312"/>
          <w:b w:val="0"/>
          <w:bCs w:val="0"/>
          <w:color w:val="auto"/>
          <w:sz w:val="30"/>
          <w:szCs w:val="30"/>
          <w:u w:val="none"/>
        </w:rPr>
      </w:pPr>
      <w:r>
        <w:rPr>
          <w:rFonts w:hint="eastAsia" w:ascii="仿宋_GB2312" w:hAnsi="仿宋_GB2312" w:eastAsia="仿宋_GB2312" w:cs="仿宋_GB2312"/>
          <w:b w:val="0"/>
          <w:bCs w:val="0"/>
          <w:color w:val="auto"/>
          <w:sz w:val="30"/>
          <w:szCs w:val="30"/>
          <w:u w:val="none"/>
          <w:lang w:val="en-US" w:eastAsia="zh-CN"/>
        </w:rPr>
        <w:t>5、</w:t>
      </w:r>
      <w:r>
        <w:rPr>
          <w:rFonts w:hint="eastAsia" w:ascii="仿宋_GB2312" w:hAnsi="仿宋_GB2312" w:eastAsia="仿宋_GB2312" w:cs="仿宋_GB2312"/>
          <w:b w:val="0"/>
          <w:bCs w:val="0"/>
          <w:color w:val="auto"/>
          <w:sz w:val="30"/>
          <w:szCs w:val="30"/>
          <w:u w:val="none"/>
        </w:rPr>
        <w:t>设立投诉渠道</w:t>
      </w:r>
      <w:r>
        <w:rPr>
          <w:rFonts w:hint="eastAsia" w:ascii="仿宋_GB2312" w:hAnsi="仿宋_GB2312" w:eastAsia="仿宋_GB2312" w:cs="仿宋_GB2312"/>
          <w:b w:val="0"/>
          <w:bCs w:val="0"/>
          <w:color w:val="auto"/>
          <w:sz w:val="30"/>
          <w:szCs w:val="30"/>
          <w:u w:val="none"/>
          <w:lang w:eastAsia="zh-CN"/>
        </w:rPr>
        <w:t>，</w:t>
      </w:r>
      <w:r>
        <w:rPr>
          <w:rFonts w:hint="eastAsia" w:ascii="仿宋_GB2312" w:hAnsi="仿宋_GB2312" w:eastAsia="仿宋_GB2312" w:cs="仿宋_GB2312"/>
          <w:b w:val="0"/>
          <w:bCs w:val="0"/>
          <w:color w:val="auto"/>
          <w:sz w:val="30"/>
          <w:szCs w:val="30"/>
          <w:u w:val="none"/>
          <w:lang w:val="en-US" w:eastAsia="zh-CN"/>
        </w:rPr>
        <w:t>及时</w:t>
      </w:r>
      <w:r>
        <w:rPr>
          <w:rFonts w:hint="eastAsia" w:ascii="仿宋_GB2312" w:hAnsi="仿宋_GB2312" w:eastAsia="仿宋_GB2312" w:cs="仿宋_GB2312"/>
          <w:b w:val="0"/>
          <w:bCs w:val="0"/>
          <w:color w:val="auto"/>
          <w:sz w:val="30"/>
          <w:szCs w:val="30"/>
          <w:u w:val="none"/>
        </w:rPr>
        <w:t>反馈处理方案。</w:t>
      </w:r>
    </w:p>
    <w:p w14:paraId="48057438">
      <w:pPr>
        <w:spacing w:line="520" w:lineRule="exact"/>
        <w:ind w:firstLine="600" w:firstLineChars="200"/>
        <w:rPr>
          <w:rFonts w:hint="eastAsia" w:ascii="仿宋_GB2312" w:hAnsi="仿宋_GB2312" w:eastAsia="仿宋_GB2312" w:cs="仿宋_GB2312"/>
          <w:b w:val="0"/>
          <w:bCs w:val="0"/>
          <w:color w:val="auto"/>
          <w:sz w:val="30"/>
          <w:szCs w:val="30"/>
          <w:u w:val="none"/>
        </w:rPr>
      </w:pPr>
      <w:r>
        <w:rPr>
          <w:rFonts w:hint="eastAsia" w:ascii="仿宋_GB2312" w:hAnsi="仿宋_GB2312" w:eastAsia="仿宋_GB2312" w:cs="仿宋_GB2312"/>
          <w:b w:val="0"/>
          <w:bCs w:val="0"/>
          <w:color w:val="auto"/>
          <w:sz w:val="30"/>
          <w:szCs w:val="30"/>
          <w:u w:val="none"/>
          <w:lang w:val="en-US" w:eastAsia="zh-CN"/>
        </w:rPr>
        <w:t>6、</w:t>
      </w:r>
      <w:r>
        <w:rPr>
          <w:rFonts w:hint="eastAsia" w:ascii="仿宋_GB2312" w:hAnsi="仿宋_GB2312" w:eastAsia="仿宋_GB2312" w:cs="仿宋_GB2312"/>
          <w:b w:val="0"/>
          <w:bCs w:val="0"/>
          <w:color w:val="auto"/>
          <w:sz w:val="30"/>
          <w:szCs w:val="30"/>
          <w:u w:val="none"/>
        </w:rPr>
        <w:t>对物业员工进行专业培训（如安全操作、服务礼仪、应急处置），确保服务规范化、专业化。</w:t>
      </w:r>
    </w:p>
    <w:p w14:paraId="7B944FC1">
      <w:pPr>
        <w:spacing w:line="520" w:lineRule="exact"/>
        <w:ind w:firstLine="600" w:firstLineChars="200"/>
        <w:rPr>
          <w:rFonts w:hint="eastAsia" w:ascii="仿宋_GB2312" w:hAnsi="仿宋_GB2312" w:eastAsia="仿宋_GB2312" w:cs="仿宋_GB2312"/>
          <w:b w:val="0"/>
          <w:bCs w:val="0"/>
          <w:color w:val="auto"/>
          <w:sz w:val="30"/>
          <w:szCs w:val="30"/>
          <w:u w:val="none"/>
          <w:lang w:eastAsia="zh-CN"/>
        </w:rPr>
      </w:pPr>
      <w:r>
        <w:rPr>
          <w:rFonts w:hint="eastAsia" w:ascii="仿宋_GB2312" w:hAnsi="仿宋_GB2312" w:eastAsia="仿宋_GB2312" w:cs="仿宋_GB2312"/>
          <w:b w:val="0"/>
          <w:bCs w:val="0"/>
          <w:color w:val="auto"/>
          <w:sz w:val="30"/>
          <w:szCs w:val="30"/>
          <w:u w:val="none"/>
          <w:lang w:val="en-US" w:eastAsia="zh-CN"/>
        </w:rPr>
        <w:t>7、</w:t>
      </w:r>
      <w:r>
        <w:rPr>
          <w:rFonts w:hint="eastAsia" w:ascii="仿宋_GB2312" w:hAnsi="仿宋_GB2312" w:eastAsia="仿宋_GB2312" w:cs="仿宋_GB2312"/>
          <w:b w:val="0"/>
          <w:bCs w:val="0"/>
          <w:color w:val="auto"/>
          <w:sz w:val="30"/>
          <w:szCs w:val="30"/>
          <w:u w:val="none"/>
        </w:rPr>
        <w:t>优化空调、照明运行时间，降低能耗（如公共区域照明分时段开启）</w:t>
      </w:r>
      <w:r>
        <w:rPr>
          <w:rFonts w:hint="eastAsia" w:ascii="仿宋_GB2312" w:hAnsi="仿宋_GB2312" w:eastAsia="仿宋_GB2312" w:cs="仿宋_GB2312"/>
          <w:b w:val="0"/>
          <w:bCs w:val="0"/>
          <w:color w:val="auto"/>
          <w:sz w:val="30"/>
          <w:szCs w:val="30"/>
          <w:u w:val="none"/>
          <w:lang w:eastAsia="zh-CN"/>
        </w:rPr>
        <w:t>。</w:t>
      </w:r>
    </w:p>
    <w:p w14:paraId="09DB68E4">
      <w:pPr>
        <w:spacing w:line="520" w:lineRule="exact"/>
        <w:ind w:firstLine="600" w:firstLineChars="200"/>
        <w:rPr>
          <w:rFonts w:hint="default" w:ascii="仿宋_GB2312" w:hAnsi="仿宋_GB2312" w:eastAsia="仿宋_GB2312" w:cs="仿宋_GB2312"/>
          <w:b w:val="0"/>
          <w:bCs w:val="0"/>
          <w:color w:val="auto"/>
          <w:sz w:val="30"/>
          <w:szCs w:val="30"/>
          <w:u w:val="none"/>
          <w:lang w:val="en-US" w:eastAsia="zh-CN"/>
        </w:rPr>
      </w:pPr>
      <w:r>
        <w:rPr>
          <w:rFonts w:hint="eastAsia" w:ascii="仿宋_GB2312" w:hAnsi="仿宋_GB2312" w:eastAsia="仿宋_GB2312" w:cs="仿宋_GB2312"/>
          <w:b w:val="0"/>
          <w:bCs w:val="0"/>
          <w:color w:val="auto"/>
          <w:sz w:val="30"/>
          <w:szCs w:val="30"/>
          <w:u w:val="none"/>
          <w:lang w:val="en-US" w:eastAsia="zh-CN"/>
        </w:rPr>
        <w:t>8、</w:t>
      </w:r>
      <w:r>
        <w:rPr>
          <w:rFonts w:hint="eastAsia" w:ascii="仿宋_GB2312" w:hAnsi="仿宋_GB2312" w:eastAsia="仿宋_GB2312" w:cs="仿宋_GB2312"/>
          <w:b w:val="0"/>
          <w:bCs w:val="0"/>
          <w:color w:val="auto"/>
          <w:sz w:val="30"/>
          <w:szCs w:val="30"/>
          <w:u w:val="none"/>
        </w:rPr>
        <w:t>垃圾分类精细化管理，</w:t>
      </w:r>
      <w:r>
        <w:rPr>
          <w:rFonts w:hint="eastAsia" w:ascii="仿宋_GB2312" w:hAnsi="仿宋_GB2312" w:eastAsia="仿宋_GB2312" w:cs="仿宋_GB2312"/>
          <w:b w:val="0"/>
          <w:bCs w:val="0"/>
          <w:color w:val="auto"/>
          <w:sz w:val="30"/>
          <w:szCs w:val="30"/>
          <w:u w:val="none"/>
          <w:lang w:val="en-US" w:eastAsia="zh-CN"/>
        </w:rPr>
        <w:t>做好日常垃圾分类工作巡检。</w:t>
      </w:r>
    </w:p>
    <w:p w14:paraId="0AB4F62F">
      <w:pPr>
        <w:spacing w:line="520" w:lineRule="exact"/>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lang w:val="en-US" w:eastAsia="zh-CN"/>
        </w:rPr>
        <w:t>四、</w:t>
      </w:r>
      <w:r>
        <w:rPr>
          <w:rFonts w:hint="eastAsia" w:ascii="仿宋_GB2312" w:hAnsi="仿宋_GB2312" w:eastAsia="仿宋_GB2312" w:cs="仿宋_GB2312"/>
          <w:b/>
          <w:bCs/>
          <w:sz w:val="30"/>
          <w:szCs w:val="30"/>
        </w:rPr>
        <w:t>安保服务内容及要求</w:t>
      </w:r>
    </w:p>
    <w:p w14:paraId="1568061F">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1、全面负责本大楼内外安全保卫，保证24小时执勤，夜间对重要部位进行巡查，防止盗窃等案件发生。上班期间加强对进出人员的管理，对于来访接待做好访客登记。</w:t>
      </w:r>
    </w:p>
    <w:p w14:paraId="15214443">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2、维护楼内正常秩序环境，协助楼内公共服务、消防管理等，维持大楼的安全稳定，对影响正常活动秩序的人员予以劝阻，及时发现和消除安全隐患。</w:t>
      </w:r>
    </w:p>
    <w:p w14:paraId="771989EB">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3、处理服务区域内的突发事件，并及时上报。</w:t>
      </w:r>
    </w:p>
    <w:p w14:paraId="1A33079E">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4、在采购方及使用方的组织领导下，协同做好大楼内部治安综合治理工作。</w:t>
      </w:r>
    </w:p>
    <w:p w14:paraId="71FADCF3">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5、配合使用方，协助公安及时处置楼服务区域内发生的各类治安案件和突发情况。</w:t>
      </w:r>
    </w:p>
    <w:p w14:paraId="4EBF7638">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6、遇有重大活动时，应积极配合做好安全保卫工作。</w:t>
      </w:r>
    </w:p>
    <w:p w14:paraId="173D0C98">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7、按照大楼规定的时间对楼内出入口进行开启与封闭。</w:t>
      </w:r>
    </w:p>
    <w:p w14:paraId="212B2015">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8、协助做好大楼内禁烟工作。</w:t>
      </w:r>
    </w:p>
    <w:p w14:paraId="56DDDE50">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9、根据要求每天做好茶水间饮水器的开和关。</w:t>
      </w:r>
    </w:p>
    <w:p w14:paraId="00A01118">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10、严格执行安保巡岗制度，安保人员必须有固定岗位及负责区域，对其负责区域，不定时在其所管辖范围内进行巡查，并做好日常巡查记录，发现问题或异常，及时上报相关部门。</w:t>
      </w:r>
    </w:p>
    <w:p w14:paraId="2424E3B0">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11、按时开启防盗系统，监控室值班发现异常，即时报警和上报相关部门。</w:t>
      </w:r>
    </w:p>
    <w:p w14:paraId="4FE3A46C">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12、自行配备门卫值勤、安全巡逻所需的器材和通讯设备等。</w:t>
      </w:r>
    </w:p>
    <w:p w14:paraId="0AB7E4B5">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13、派驻大楼的安保人员应按治安管理要求办理相应手续。</w:t>
      </w:r>
    </w:p>
    <w:p w14:paraId="4851E931">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14、负责大楼的门卫工作，按照使用方的相关规定，认真管理好进出大楼内的人员、物资等。</w:t>
      </w:r>
    </w:p>
    <w:p w14:paraId="37449BE2">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15、大楼内遇有重大活动需要增配、抽调人员协助时，应无偿按照使用方要求执行，工作时应着统一服装及标志。</w:t>
      </w:r>
    </w:p>
    <w:p w14:paraId="3E108A93">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16、坚持文明执勤、文明上岗。上岗人员要仪表整洁卫生，站岗姿势要端正规范，执勤语言要文明。</w:t>
      </w:r>
    </w:p>
    <w:p w14:paraId="7746A9E8">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17、落实巡逻监控总体要求。对大楼内外实行24小时不间断全方位巡逻监控管理，确保大楼安全运行，维护良好的工作秩序。</w:t>
      </w:r>
    </w:p>
    <w:p w14:paraId="664D9E0B">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18、落实安保人员巡逻监控职责。安保人员负责对大楼内外进行巡逻监控，对可疑人员进行询问盘查，发现安全隐患及时处置并报告，确保区域范围内人、财、物安全；对大楼内进行消防安全巡逻监控，对各类消防设施、灭火器材巡检和日常维护，及时发现并整改消防安全隐患，杜绝各类火灾事故发生。</w:t>
      </w:r>
    </w:p>
    <w:p w14:paraId="1230DEA3">
      <w:pPr>
        <w:spacing w:line="520" w:lineRule="exact"/>
        <w:ind w:firstLine="600" w:firstLineChars="200"/>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19、报刊、信件、快递收发。每日根据报刊收发表对报刊进行发放，做好信件、快递的收发登记，对收到的快递进行集中存放并消杀静止，做好收发记录。</w:t>
      </w:r>
    </w:p>
    <w:p w14:paraId="30950C74">
      <w:pPr>
        <w:spacing w:line="520" w:lineRule="exact"/>
        <w:ind w:firstLine="600" w:firstLineChars="200"/>
        <w:rPr>
          <w:rFonts w:hint="eastAsia" w:ascii="仿宋_GB2312" w:hAnsi="仿宋_GB2312" w:eastAsia="仿宋_GB2312" w:cs="仿宋_GB2312"/>
          <w:b w:val="0"/>
          <w:bCs w:val="0"/>
          <w:sz w:val="30"/>
          <w:szCs w:val="30"/>
          <w:lang w:val="en-US" w:eastAsia="zh-CN"/>
        </w:rPr>
      </w:pPr>
      <w:r>
        <w:rPr>
          <w:rFonts w:hint="eastAsia" w:ascii="仿宋_GB2312" w:hAnsi="仿宋_GB2312" w:eastAsia="仿宋_GB2312" w:cs="仿宋_GB2312"/>
          <w:b w:val="0"/>
          <w:bCs w:val="0"/>
          <w:sz w:val="30"/>
          <w:szCs w:val="30"/>
          <w:lang w:val="en-US" w:eastAsia="zh-CN"/>
        </w:rPr>
        <w:t>20、做好法定节假日人员进出登记工作。</w:t>
      </w:r>
    </w:p>
    <w:p w14:paraId="7ED965B5">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lang w:val="en-US" w:eastAsia="zh-CN"/>
        </w:rPr>
        <w:t>21、</w:t>
      </w:r>
      <w:r>
        <w:rPr>
          <w:rFonts w:hint="eastAsia" w:ascii="仿宋_GB2312" w:hAnsi="仿宋_GB2312" w:eastAsia="仿宋_GB2312" w:cs="仿宋_GB2312"/>
          <w:b w:val="0"/>
          <w:bCs w:val="0"/>
          <w:sz w:val="30"/>
          <w:szCs w:val="30"/>
        </w:rPr>
        <w:t>消防和防盗报警系统</w:t>
      </w:r>
    </w:p>
    <w:p w14:paraId="1E3D9A19">
      <w:pPr>
        <w:numPr>
          <w:ilvl w:val="0"/>
          <w:numId w:val="1"/>
        </w:numPr>
        <w:spacing w:line="520" w:lineRule="exact"/>
        <w:ind w:left="425" w:leftChars="0" w:hanging="425" w:firstLineChars="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大楼内的防盗警报系统工作正常，控制协调，确保设备运转良好。</w:t>
      </w:r>
    </w:p>
    <w:p w14:paraId="5DE8D0A3">
      <w:pPr>
        <w:numPr>
          <w:ilvl w:val="0"/>
          <w:numId w:val="1"/>
        </w:numPr>
        <w:spacing w:line="520" w:lineRule="exact"/>
        <w:ind w:left="425" w:leftChars="0" w:hanging="425" w:firstLineChars="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强化重点防火部位巡视。重点防火部位包括：配电间、厨房、弱电间、档案室、财务室、库房等。</w:t>
      </w:r>
    </w:p>
    <w:p w14:paraId="19F9AA46">
      <w:pPr>
        <w:numPr>
          <w:ilvl w:val="0"/>
          <w:numId w:val="1"/>
        </w:numPr>
        <w:spacing w:line="520" w:lineRule="exact"/>
        <w:ind w:left="425" w:leftChars="0" w:hanging="425" w:firstLineChars="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强化消防设施安全管理。严禁损坏大楼内公共安全设施和消防警示标志，严禁非火灾事故触动消防报警按钮和使用消防栓等消防器材，严禁非专业人员进入高低压配电室、消防控制室等设施设备重地。</w:t>
      </w:r>
    </w:p>
    <w:p w14:paraId="493E621B">
      <w:pPr>
        <w:numPr>
          <w:ilvl w:val="0"/>
          <w:numId w:val="1"/>
        </w:numPr>
        <w:spacing w:line="520" w:lineRule="exact"/>
        <w:ind w:left="425" w:leftChars="0" w:hanging="425" w:firstLineChars="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强化消防设施运行管理。完善大楼内现代消防监控设施，坚持24小时昼夜全方位监控管理。</w:t>
      </w:r>
    </w:p>
    <w:p w14:paraId="24D0522D">
      <w:pPr>
        <w:numPr>
          <w:ilvl w:val="0"/>
          <w:numId w:val="1"/>
        </w:numPr>
        <w:spacing w:line="520" w:lineRule="exact"/>
        <w:ind w:left="425" w:leftChars="0" w:hanging="425" w:firstLineChars="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强化消防隐患源头管理。严禁在大楼内存放易燃、易爆和其他违禁物品，严禁在大楼内焚烧废书、废报、废纸等物品。</w:t>
      </w:r>
    </w:p>
    <w:p w14:paraId="5B88C6C0">
      <w:pPr>
        <w:numPr>
          <w:ilvl w:val="0"/>
          <w:numId w:val="1"/>
        </w:numPr>
        <w:spacing w:line="520" w:lineRule="exact"/>
        <w:ind w:left="425" w:leftChars="0" w:hanging="425" w:firstLineChars="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强化消防资料使用管理。任何单位和个人未经许可不得擅自调取监控室各类图文、录像资料。</w:t>
      </w:r>
    </w:p>
    <w:p w14:paraId="505C55CD">
      <w:pPr>
        <w:numPr>
          <w:ilvl w:val="0"/>
          <w:numId w:val="1"/>
        </w:numPr>
        <w:spacing w:line="520" w:lineRule="exact"/>
        <w:ind w:left="425" w:leftChars="0" w:hanging="425" w:firstLineChars="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 xml:space="preserve">禁止在室内进行非机动车电瓶充电的行为，加强室外非机动车充电管理，定时巡查，确保消防安全。   </w:t>
      </w:r>
    </w:p>
    <w:p w14:paraId="170A025C">
      <w:pPr>
        <w:numPr>
          <w:ilvl w:val="0"/>
          <w:numId w:val="1"/>
        </w:numPr>
        <w:spacing w:line="520" w:lineRule="exact"/>
        <w:ind w:left="425" w:leftChars="0" w:hanging="425" w:firstLineChars="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消防栓每月巡查一次，消防栓箱内各种配件完好。</w:t>
      </w:r>
    </w:p>
    <w:p w14:paraId="65E5FC8A">
      <w:pPr>
        <w:numPr>
          <w:ilvl w:val="0"/>
          <w:numId w:val="1"/>
        </w:numPr>
        <w:spacing w:line="520" w:lineRule="exact"/>
        <w:ind w:left="425" w:leftChars="0" w:hanging="425" w:firstLineChars="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每半年检查一次消防水带、阀杆处加注润滑油，做一次放水检查。</w:t>
      </w:r>
    </w:p>
    <w:p w14:paraId="4AB5A4D0">
      <w:pPr>
        <w:numPr>
          <w:ilvl w:val="0"/>
          <w:numId w:val="1"/>
        </w:numPr>
        <w:spacing w:line="520" w:lineRule="exact"/>
        <w:ind w:left="425" w:leftChars="0" w:hanging="425" w:firstLineChars="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每月检查一次灭火器，临近失效立即更新或充压。</w:t>
      </w:r>
    </w:p>
    <w:p w14:paraId="05437316">
      <w:pPr>
        <w:numPr>
          <w:ilvl w:val="0"/>
          <w:numId w:val="0"/>
        </w:numPr>
        <w:ind w:firstLine="600" w:firstLineChars="200"/>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kern w:val="2"/>
          <w:sz w:val="30"/>
          <w:szCs w:val="30"/>
          <w:lang w:val="en-US" w:eastAsia="zh-CN" w:bidi="ar-SA"/>
        </w:rPr>
        <w:t>22、</w:t>
      </w:r>
      <w:r>
        <w:rPr>
          <w:rFonts w:hint="eastAsia" w:ascii="仿宋_GB2312" w:hAnsi="仿宋_GB2312" w:eastAsia="仿宋_GB2312" w:cs="仿宋_GB2312"/>
          <w:b w:val="0"/>
          <w:bCs w:val="0"/>
          <w:sz w:val="30"/>
          <w:szCs w:val="30"/>
        </w:rPr>
        <w:t>协助做好防汛防台、控烟、垃圾分类等管理工作。</w:t>
      </w:r>
    </w:p>
    <w:p w14:paraId="17F0CDFA">
      <w:pPr>
        <w:numPr>
          <w:ilvl w:val="0"/>
          <w:numId w:val="0"/>
        </w:numPr>
        <w:ind w:firstLine="600" w:firstLineChars="200"/>
        <w:rPr>
          <w:rFonts w:hint="default" w:ascii="仿宋_GB2312" w:hAnsi="仿宋_GB2312" w:eastAsia="仿宋_GB2312" w:cs="仿宋_GB2312"/>
          <w:b w:val="0"/>
          <w:bCs w:val="0"/>
          <w:sz w:val="30"/>
          <w:szCs w:val="30"/>
          <w:lang w:val="en-US" w:eastAsia="zh-CN"/>
        </w:rPr>
      </w:pPr>
      <w:r>
        <w:rPr>
          <w:rFonts w:hint="default" w:ascii="仿宋_GB2312" w:hAnsi="仿宋_GB2312" w:eastAsia="仿宋_GB2312" w:cs="仿宋_GB2312"/>
          <w:b w:val="0"/>
          <w:bCs w:val="0"/>
          <w:sz w:val="30"/>
          <w:szCs w:val="30"/>
          <w:lang w:val="en-US" w:eastAsia="zh-CN"/>
        </w:rPr>
        <w:t>23、</w:t>
      </w:r>
      <w:r>
        <w:rPr>
          <w:rFonts w:hint="eastAsia" w:ascii="仿宋_GB2312" w:hAnsi="仿宋_GB2312" w:eastAsia="仿宋_GB2312" w:cs="仿宋_GB2312"/>
          <w:b w:val="0"/>
          <w:bCs w:val="0"/>
          <w:sz w:val="30"/>
          <w:szCs w:val="30"/>
        </w:rPr>
        <w:t>重大节日室内布置、室外残疾人机动轮椅车及非机动车管理等</w:t>
      </w:r>
    </w:p>
    <w:p w14:paraId="3345A35F">
      <w:pPr>
        <w:spacing w:line="520" w:lineRule="exact"/>
        <w:ind w:firstLine="602" w:firstLineChars="200"/>
        <w:rPr>
          <w:rFonts w:hint="default"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五、</w:t>
      </w:r>
      <w:r>
        <w:rPr>
          <w:rFonts w:hint="eastAsia" w:ascii="仿宋_GB2312" w:hAnsi="仿宋_GB2312" w:eastAsia="仿宋_GB2312" w:cs="仿宋_GB2312"/>
          <w:b/>
          <w:bCs/>
          <w:sz w:val="30"/>
          <w:szCs w:val="30"/>
        </w:rPr>
        <w:t>保洁</w:t>
      </w:r>
      <w:r>
        <w:rPr>
          <w:rFonts w:hint="eastAsia" w:ascii="仿宋_GB2312" w:hAnsi="仿宋_GB2312" w:eastAsia="仿宋_GB2312" w:cs="仿宋_GB2312"/>
          <w:b/>
          <w:bCs/>
          <w:sz w:val="30"/>
          <w:szCs w:val="30"/>
          <w:lang w:val="en-US" w:eastAsia="zh-CN"/>
        </w:rPr>
        <w:t>服务要求</w:t>
      </w:r>
    </w:p>
    <w:p w14:paraId="1E0E5FA4">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1、大楼保洁的服务范围、保洁内容（见前表）。</w:t>
      </w:r>
    </w:p>
    <w:p w14:paraId="4A036CE1">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2、保洁以工料全包的方式提供服务。料是指清扫器具、清洁剂</w:t>
      </w:r>
      <w:r>
        <w:rPr>
          <w:rFonts w:hint="eastAsia" w:ascii="仿宋_GB2312" w:hAnsi="仿宋_GB2312" w:eastAsia="仿宋_GB2312" w:cs="仿宋_GB2312"/>
          <w:b w:val="0"/>
          <w:bCs w:val="0"/>
          <w:sz w:val="30"/>
          <w:szCs w:val="30"/>
          <w:lang w:eastAsia="zh-CN"/>
        </w:rPr>
        <w:t>、</w:t>
      </w:r>
      <w:r>
        <w:rPr>
          <w:rFonts w:hint="eastAsia" w:ascii="仿宋_GB2312" w:hAnsi="仿宋_GB2312" w:eastAsia="仿宋_GB2312" w:cs="仿宋_GB2312"/>
          <w:b w:val="0"/>
          <w:bCs w:val="0"/>
          <w:sz w:val="30"/>
          <w:szCs w:val="30"/>
          <w:u w:val="none"/>
          <w:lang w:val="en-US" w:eastAsia="zh-CN"/>
        </w:rPr>
        <w:t>相关保洁物料及</w:t>
      </w:r>
      <w:r>
        <w:rPr>
          <w:rFonts w:hint="eastAsia" w:ascii="仿宋_GB2312" w:hAnsi="仿宋_GB2312" w:eastAsia="仿宋_GB2312" w:cs="仿宋_GB2312"/>
          <w:b w:val="0"/>
          <w:bCs w:val="0"/>
          <w:sz w:val="30"/>
          <w:szCs w:val="30"/>
        </w:rPr>
        <w:t>安全设施。</w:t>
      </w:r>
    </w:p>
    <w:p w14:paraId="52184D01">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3、按工作范围、程序标准完成清洁工作。保证清扫保洁质量，达到使用方要求，使用方考评满意率达到95%。</w:t>
      </w:r>
    </w:p>
    <w:p w14:paraId="29CE3A38">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4、教育清扫人员礼貌、热情为残疾人及楼内人员服务，不发生违规行为。</w:t>
      </w:r>
    </w:p>
    <w:p w14:paraId="15447F26">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5、所有清扫人员统一着装，衣帽整洁，</w:t>
      </w:r>
      <w:r>
        <w:rPr>
          <w:rFonts w:hint="eastAsia" w:ascii="仿宋_GB2312" w:hAnsi="仿宋_GB2312" w:eastAsia="仿宋_GB2312" w:cs="仿宋_GB2312"/>
          <w:b w:val="0"/>
          <w:bCs w:val="0"/>
          <w:sz w:val="30"/>
          <w:szCs w:val="30"/>
          <w:lang w:eastAsia="zh-CN"/>
        </w:rPr>
        <w:t>佩戴胸卡</w:t>
      </w:r>
      <w:r>
        <w:rPr>
          <w:rFonts w:hint="eastAsia" w:ascii="仿宋_GB2312" w:hAnsi="仿宋_GB2312" w:eastAsia="仿宋_GB2312" w:cs="仿宋_GB2312"/>
          <w:b w:val="0"/>
          <w:bCs w:val="0"/>
          <w:sz w:val="30"/>
          <w:szCs w:val="30"/>
        </w:rPr>
        <w:t>。</w:t>
      </w:r>
    </w:p>
    <w:p w14:paraId="104ED86F">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6、爱护楼内外各种设施，注意节水节电。如物业公司人员失误造成损坏，由物业公司承担经济责任。</w:t>
      </w:r>
    </w:p>
    <w:p w14:paraId="4144D290">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7、清洁、消毒男女厕所，保持厕所干净无异味，无脚印、无污垢，无水印。</w:t>
      </w:r>
    </w:p>
    <w:p w14:paraId="5A5DC53E">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8、负责大楼生活垃圾外运工作。</w:t>
      </w:r>
    </w:p>
    <w:p w14:paraId="1F350F96">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9、在清扫保洁中若物业公司工作范围内出现质量问题，使用方可以提出口头警告要求返工。如不见效，可发出保洁质量不合格处理单。二次仍不见效，物业公司将承担相应违约责任，使用方将采取相应措施进行处理。</w:t>
      </w:r>
    </w:p>
    <w:p w14:paraId="1CB0C1BE">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10、每年两次对大楼外墙、玻璃窗、雨棚等部位进行清洗。</w:t>
      </w:r>
    </w:p>
    <w:p w14:paraId="6338FE15">
      <w:pPr>
        <w:spacing w:line="520" w:lineRule="exact"/>
        <w:ind w:firstLine="600" w:firstLineChars="200"/>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11、使用方如特殊原因，要求供应商完成超出本协议所规定的工作范围内容以外的工作事项，应先与物业公司驻点清洁领班进行联系，以便工作安排。</w:t>
      </w:r>
    </w:p>
    <w:p w14:paraId="4DD63F80">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lang w:val="en-US" w:eastAsia="zh-CN"/>
        </w:rPr>
        <w:t>12</w:t>
      </w:r>
      <w:r>
        <w:rPr>
          <w:rFonts w:hint="eastAsia" w:ascii="仿宋_GB2312" w:hAnsi="仿宋_GB2312" w:eastAsia="仿宋_GB2312" w:cs="仿宋_GB2312"/>
          <w:b w:val="0"/>
          <w:bCs w:val="0"/>
          <w:sz w:val="30"/>
          <w:szCs w:val="30"/>
        </w:rPr>
        <w:t>、设置</w:t>
      </w:r>
      <w:r>
        <w:rPr>
          <w:rFonts w:hint="eastAsia" w:ascii="仿宋_GB2312" w:hAnsi="仿宋_GB2312" w:eastAsia="仿宋_GB2312" w:cs="仿宋_GB2312"/>
          <w:b w:val="0"/>
          <w:bCs w:val="0"/>
          <w:sz w:val="30"/>
          <w:szCs w:val="30"/>
          <w:lang w:eastAsia="zh-CN"/>
        </w:rPr>
        <w:t>突发疫情防控</w:t>
      </w:r>
      <w:r>
        <w:rPr>
          <w:rFonts w:hint="eastAsia" w:ascii="仿宋_GB2312" w:hAnsi="仿宋_GB2312" w:eastAsia="仿宋_GB2312" w:cs="仿宋_GB2312"/>
          <w:b w:val="0"/>
          <w:bCs w:val="0"/>
          <w:sz w:val="30"/>
          <w:szCs w:val="30"/>
        </w:rPr>
        <w:t>工作方案和应急</w:t>
      </w:r>
      <w:r>
        <w:rPr>
          <w:rFonts w:hint="eastAsia" w:ascii="仿宋_GB2312" w:hAnsi="仿宋_GB2312" w:eastAsia="仿宋_GB2312" w:cs="仿宋_GB2312"/>
          <w:b w:val="0"/>
          <w:bCs w:val="0"/>
          <w:sz w:val="30"/>
          <w:szCs w:val="30"/>
          <w:lang w:eastAsia="zh-CN"/>
        </w:rPr>
        <w:t>处置</w:t>
      </w:r>
      <w:r>
        <w:rPr>
          <w:rFonts w:hint="eastAsia" w:ascii="仿宋_GB2312" w:hAnsi="仿宋_GB2312" w:eastAsia="仿宋_GB2312" w:cs="仿宋_GB2312"/>
          <w:b w:val="0"/>
          <w:bCs w:val="0"/>
          <w:sz w:val="30"/>
          <w:szCs w:val="30"/>
        </w:rPr>
        <w:t>预案，配合区残联做好常态化疫情防控工作，确保办公场所正常运行。</w:t>
      </w:r>
    </w:p>
    <w:p w14:paraId="56E5C3BE">
      <w:pPr>
        <w:spacing w:line="520" w:lineRule="exact"/>
        <w:ind w:firstLine="600" w:firstLineChars="200"/>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lang w:val="en-US" w:eastAsia="zh-CN"/>
        </w:rPr>
        <w:t>13</w:t>
      </w:r>
      <w:r>
        <w:rPr>
          <w:rFonts w:hint="eastAsia" w:ascii="仿宋_GB2312" w:hAnsi="仿宋_GB2312" w:eastAsia="仿宋_GB2312" w:cs="仿宋_GB2312"/>
          <w:b w:val="0"/>
          <w:bCs w:val="0"/>
          <w:sz w:val="30"/>
          <w:szCs w:val="30"/>
        </w:rPr>
        <w:t>、</w:t>
      </w:r>
      <w:r>
        <w:rPr>
          <w:rFonts w:hint="eastAsia" w:ascii="仿宋_GB2312" w:hAnsi="仿宋_GB2312" w:eastAsia="仿宋_GB2312" w:cs="仿宋_GB2312"/>
          <w:b w:val="0"/>
          <w:bCs w:val="0"/>
          <w:sz w:val="30"/>
          <w:szCs w:val="30"/>
          <w:lang w:val="en-US" w:eastAsia="zh-CN"/>
        </w:rPr>
        <w:t>保洁</w:t>
      </w:r>
      <w:r>
        <w:rPr>
          <w:rFonts w:hint="eastAsia" w:ascii="仿宋_GB2312" w:hAnsi="仿宋_GB2312" w:eastAsia="仿宋_GB2312" w:cs="仿宋_GB2312"/>
          <w:b w:val="0"/>
          <w:bCs w:val="0"/>
          <w:sz w:val="30"/>
          <w:szCs w:val="30"/>
        </w:rPr>
        <w:t>服务人员应按照区残联要求，落实日常公共部位的消杀，如：公区走廊、电梯轿厢、门扶手、厕所等。如服务人员有身体异常等情况，应立即向物业经理报告具体情况，并及时就诊。</w:t>
      </w:r>
    </w:p>
    <w:p w14:paraId="0310F9AF">
      <w:pPr>
        <w:spacing w:line="520" w:lineRule="exact"/>
        <w:ind w:firstLine="602" w:firstLineChars="200"/>
        <w:rPr>
          <w:rFonts w:hint="default"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六、工程维护与维修要求</w:t>
      </w:r>
    </w:p>
    <w:p w14:paraId="0186AD6F">
      <w:pPr>
        <w:spacing w:line="520" w:lineRule="exact"/>
        <w:ind w:firstLine="602" w:firstLineChars="200"/>
        <w:rPr>
          <w:rFonts w:hint="eastAsia" w:ascii="仿宋_GB2312" w:hAnsi="仿宋_GB2312" w:eastAsia="仿宋_GB2312" w:cs="仿宋_GB2312"/>
          <w:b/>
          <w:bCs/>
          <w:sz w:val="30"/>
          <w:szCs w:val="30"/>
          <w:lang w:eastAsia="zh-CN"/>
        </w:rPr>
      </w:pPr>
      <w:r>
        <w:rPr>
          <w:rFonts w:hint="eastAsia" w:ascii="仿宋_GB2312" w:hAnsi="仿宋_GB2312" w:eastAsia="仿宋_GB2312" w:cs="仿宋_GB2312"/>
          <w:b/>
          <w:bCs/>
          <w:sz w:val="30"/>
          <w:szCs w:val="30"/>
        </w:rPr>
        <w:t>（</w:t>
      </w:r>
      <w:r>
        <w:rPr>
          <w:rFonts w:hint="eastAsia" w:ascii="仿宋_GB2312" w:hAnsi="仿宋_GB2312" w:eastAsia="仿宋_GB2312" w:cs="仿宋_GB2312"/>
          <w:b/>
          <w:bCs/>
          <w:sz w:val="30"/>
          <w:szCs w:val="30"/>
          <w:lang w:val="en-US" w:eastAsia="zh-CN"/>
        </w:rPr>
        <w:t>一</w:t>
      </w:r>
      <w:r>
        <w:rPr>
          <w:rFonts w:hint="eastAsia" w:ascii="仿宋_GB2312" w:hAnsi="仿宋_GB2312" w:eastAsia="仿宋_GB2312" w:cs="仿宋_GB2312"/>
          <w:b/>
          <w:bCs/>
          <w:sz w:val="30"/>
          <w:szCs w:val="30"/>
        </w:rPr>
        <w:t>）大楼房屋、设施设备的维护、使用、运行管理</w:t>
      </w:r>
    </w:p>
    <w:p w14:paraId="67F5BF91">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房屋建筑物本体及配套设施设备。包括但不限于共用的上下水管道、雨水管、共用照明、天线、防雷设施、加压供水、供电设备配置系统等。</w:t>
      </w:r>
    </w:p>
    <w:p w14:paraId="6B770C92">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房屋建筑物共用部位。包括但不限于楼盖、屋顶、梁柱、地面、内外墙体和基础等承重结构部位、外墙面、公共部分的内墙面、楼梯间、走廊、通道、门厅、门窗等。</w:t>
      </w:r>
    </w:p>
    <w:p w14:paraId="2EFC046D">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能源动力运行系统及设备管理与保障。包括但不限于以下内容：</w:t>
      </w:r>
    </w:p>
    <w:p w14:paraId="03958B7A">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1、电力配电系统（各类配电井、柜）运行、保养、维修、值班（总配电房，要按时巡查并做好相关记录）。</w:t>
      </w:r>
    </w:p>
    <w:p w14:paraId="6ACF06B8">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2、给排水系统运行、保养、维修、清理、巡查、值班（要按时巡查并做好相关记录）。</w:t>
      </w:r>
    </w:p>
    <w:p w14:paraId="5995AE6C">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3、电梯的运营维</w:t>
      </w:r>
      <w:r>
        <w:rPr>
          <w:rFonts w:hint="eastAsia" w:ascii="仿宋_GB2312" w:hAnsi="仿宋_GB2312" w:eastAsia="仿宋_GB2312" w:cs="仿宋_GB2312"/>
          <w:b w:val="0"/>
          <w:bCs w:val="0"/>
          <w:sz w:val="30"/>
          <w:szCs w:val="30"/>
          <w:u w:val="none"/>
        </w:rPr>
        <w:t>护，</w:t>
      </w:r>
      <w:r>
        <w:rPr>
          <w:rFonts w:hint="eastAsia" w:ascii="仿宋_GB2312" w:hAnsi="仿宋_GB2312" w:eastAsia="仿宋_GB2312" w:cs="仿宋_GB2312"/>
          <w:b w:val="0"/>
          <w:bCs w:val="0"/>
          <w:sz w:val="30"/>
          <w:szCs w:val="30"/>
          <w:u w:val="none"/>
          <w:lang w:val="en-US" w:eastAsia="zh-CN"/>
        </w:rPr>
        <w:t>第三方维保具有有效资质，</w:t>
      </w:r>
      <w:r>
        <w:rPr>
          <w:rFonts w:hint="eastAsia" w:ascii="仿宋_GB2312" w:hAnsi="仿宋_GB2312" w:eastAsia="仿宋_GB2312" w:cs="仿宋_GB2312"/>
          <w:b w:val="0"/>
          <w:bCs w:val="0"/>
          <w:sz w:val="30"/>
          <w:szCs w:val="30"/>
          <w:u w:val="none"/>
        </w:rPr>
        <w:t>配备电梯安全管理员，持</w:t>
      </w:r>
      <w:r>
        <w:rPr>
          <w:rFonts w:hint="eastAsia" w:ascii="仿宋_GB2312" w:hAnsi="仿宋_GB2312" w:eastAsia="仿宋_GB2312" w:cs="仿宋_GB2312"/>
          <w:b w:val="0"/>
          <w:bCs w:val="0"/>
          <w:sz w:val="30"/>
          <w:szCs w:val="30"/>
          <w:u w:val="none"/>
          <w:lang w:val="en-US" w:eastAsia="zh-CN"/>
        </w:rPr>
        <w:t>特种设备A证</w:t>
      </w:r>
      <w:r>
        <w:rPr>
          <w:rFonts w:hint="eastAsia" w:ascii="仿宋_GB2312" w:hAnsi="仿宋_GB2312" w:eastAsia="仿宋_GB2312" w:cs="仿宋_GB2312"/>
          <w:b w:val="0"/>
          <w:bCs w:val="0"/>
          <w:sz w:val="30"/>
          <w:szCs w:val="30"/>
          <w:u w:val="none"/>
        </w:rPr>
        <w:t>上岗</w:t>
      </w:r>
      <w:r>
        <w:rPr>
          <w:rFonts w:hint="eastAsia" w:ascii="仿宋_GB2312" w:hAnsi="仿宋_GB2312" w:eastAsia="仿宋_GB2312" w:cs="仿宋_GB2312"/>
          <w:b w:val="0"/>
          <w:bCs w:val="0"/>
          <w:sz w:val="30"/>
          <w:szCs w:val="30"/>
        </w:rPr>
        <w:t>，按规程进行保养，梯内清洁、消毒。</w:t>
      </w:r>
    </w:p>
    <w:p w14:paraId="1E5BA7E3">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4、饮水机、热水器的日常维护。</w:t>
      </w:r>
    </w:p>
    <w:p w14:paraId="59308982">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5、设施、设备的维修、维护必须以不影响楼内各项活动正常开展和工作人员日常办公为标准。</w:t>
      </w:r>
    </w:p>
    <w:p w14:paraId="64324099">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6、按行业规定建立大楼房屋本体及配套设施的管理资料档案，并妥善使用与保管；建立房屋本体及配套设施维修养护检查制度，检查记录完整。</w:t>
      </w:r>
    </w:p>
    <w:p w14:paraId="74E36178">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7、大楼内外无违章乱张贴、乱搭建、乱拉管线等现象，走廊墙壁无污染现象；无擅自改变房屋用途行为；建筑外墙面外观完好、整洁，建材贴面无脱落；外挂石材无破损；涂料脱落污渍；室外招牌整洁统一，无安全隐患，外墙装饰无破损。每月按时检查并做好相关记录。</w:t>
      </w:r>
    </w:p>
    <w:p w14:paraId="60E51B6E">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8、确保房屋、门窗等</w:t>
      </w:r>
      <w:r>
        <w:rPr>
          <w:rFonts w:hint="eastAsia" w:ascii="仿宋_GB2312" w:hAnsi="仿宋_GB2312" w:eastAsia="仿宋_GB2312" w:cs="仿宋_GB2312"/>
          <w:b w:val="0"/>
          <w:bCs w:val="0"/>
          <w:sz w:val="30"/>
          <w:szCs w:val="30"/>
          <w:lang w:eastAsia="zh-CN"/>
        </w:rPr>
        <w:t>公用设施</w:t>
      </w:r>
      <w:r>
        <w:rPr>
          <w:rFonts w:hint="eastAsia" w:ascii="仿宋_GB2312" w:hAnsi="仿宋_GB2312" w:eastAsia="仿宋_GB2312" w:cs="仿宋_GB2312"/>
          <w:b w:val="0"/>
          <w:bCs w:val="0"/>
          <w:sz w:val="30"/>
          <w:szCs w:val="30"/>
        </w:rPr>
        <w:t>的完好和正常使用；及时完成各项零星维修任务，零修合格率90%以上。</w:t>
      </w:r>
    </w:p>
    <w:p w14:paraId="2DFD8A23">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9、保证公共照明、水电设施、空调通风系统、电梯等公共设施正常运行。公共设施、水电气设施每天检查一遍，发现故障或损坏应在10分钟内到场，及时维修完毕。</w:t>
      </w:r>
    </w:p>
    <w:p w14:paraId="320067F8">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10、小型维修要及时，当天报修当天解决；由使用方及物业公司委托设备厂方进行有偿代为维修（或供应商备材设备厂方更换），定期集中对大楼的设施进行维修维护。</w:t>
      </w:r>
    </w:p>
    <w:p w14:paraId="6B6C88EF">
      <w:pPr>
        <w:spacing w:line="520" w:lineRule="exact"/>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w:t>
      </w:r>
      <w:r>
        <w:rPr>
          <w:rFonts w:hint="eastAsia" w:ascii="仿宋_GB2312" w:hAnsi="仿宋_GB2312" w:eastAsia="仿宋_GB2312" w:cs="仿宋_GB2312"/>
          <w:b/>
          <w:bCs/>
          <w:sz w:val="30"/>
          <w:szCs w:val="30"/>
          <w:lang w:val="en-US" w:eastAsia="zh-CN"/>
        </w:rPr>
        <w:t>二</w:t>
      </w:r>
      <w:r>
        <w:rPr>
          <w:rFonts w:hint="eastAsia" w:ascii="仿宋_GB2312" w:hAnsi="仿宋_GB2312" w:eastAsia="仿宋_GB2312" w:cs="仿宋_GB2312"/>
          <w:b/>
          <w:bCs/>
          <w:sz w:val="30"/>
          <w:szCs w:val="30"/>
        </w:rPr>
        <w:t>）机电设施设备</w:t>
      </w:r>
    </w:p>
    <w:p w14:paraId="08A7B8C9">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1、制定设备安全运行、岗位职责制、定期巡回检查、维护保养、运行记录管理及档案等管理制度，并严格执行，保证设施设备完好率在98%以上。</w:t>
      </w:r>
    </w:p>
    <w:p w14:paraId="62595815">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2、配备所需专业技术人员（必须持证上岗，证件要符合安监部门要求），由专业人员管理（开启、关闭、保洁、维修），严格执行操作规程。</w:t>
      </w:r>
    </w:p>
    <w:p w14:paraId="78DC5A63">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3、设备及机房环境整洁、无杂物、灰尘，无鼠虫害发生，机房环境符合设备要求。</w:t>
      </w:r>
    </w:p>
    <w:p w14:paraId="25B3EDED">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4、保持设备良好，运行正常，合同期限内无重大管理责任事故，无设备运行事故隐患。如发现设备异常或故障，应停止使用以防止故障扩大并立即派人检修至完好为止。</w:t>
      </w:r>
    </w:p>
    <w:p w14:paraId="297A3F09">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5、保证监控系统的警戒线封闭、无盲区和死角，保证中心控制室能通过显示屏、报警控制器或电子地图准确地识别报警区域。</w:t>
      </w:r>
    </w:p>
    <w:p w14:paraId="6C25E565">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6、供配电系统：要求建立高压配电间巡检制度。</w:t>
      </w:r>
    </w:p>
    <w:p w14:paraId="7B92B8D3">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（1）保证正常供电。接到电力公司停电通知后，</w:t>
      </w:r>
      <w:r>
        <w:rPr>
          <w:rFonts w:hint="eastAsia" w:ascii="仿宋_GB2312" w:hAnsi="仿宋_GB2312" w:eastAsia="仿宋_GB2312" w:cs="仿宋_GB2312"/>
          <w:b w:val="0"/>
          <w:bCs w:val="0"/>
          <w:sz w:val="30"/>
          <w:szCs w:val="30"/>
          <w:lang w:eastAsia="zh-CN"/>
        </w:rPr>
        <w:t>应</w:t>
      </w:r>
      <w:r>
        <w:rPr>
          <w:rFonts w:hint="eastAsia" w:ascii="仿宋_GB2312" w:hAnsi="仿宋_GB2312" w:eastAsia="仿宋_GB2312" w:cs="仿宋_GB2312"/>
          <w:b w:val="0"/>
          <w:bCs w:val="0"/>
          <w:sz w:val="30"/>
          <w:szCs w:val="30"/>
        </w:rPr>
        <w:t>立刻通知使用方，做好实施方案，但因突然事件造成的临时停电除外。</w:t>
      </w:r>
    </w:p>
    <w:p w14:paraId="02C819C2">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（2）制定临时用电管理措施与停电应急处理措施（预案）并严格执行。</w:t>
      </w:r>
    </w:p>
    <w:p w14:paraId="01825023">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（3）公共照明系统应根据使用日的季节与气候情况掌握提前开启时间，用毕应立即关闭，避免浪费。</w:t>
      </w:r>
    </w:p>
    <w:p w14:paraId="61945382">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（4）对供电范围的电气设备定期巡视维护和重点检测，做到安全、合理、节约用电。</w:t>
      </w:r>
    </w:p>
    <w:p w14:paraId="3DEFACA7">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（5）及时发现和解决故障。当出现故障时，维修人员及时到位抢修，排除故障，恢复正常功能。</w:t>
      </w:r>
    </w:p>
    <w:p w14:paraId="3DC13DA9">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（6）加强日常维护检修，公共使用的照明灯具（包括照明、楼梯、电梯间、室外泛光照明）线路、开关保证完好，确保用电安全，并管理和维护好避雷设施。</w:t>
      </w:r>
    </w:p>
    <w:p w14:paraId="23534BE9">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（7）用电设备管理、操作、维修保养严格按国家标准操作运行，制定临时用电措施并严格执行。</w:t>
      </w:r>
    </w:p>
    <w:p w14:paraId="61B2307A">
      <w:pPr>
        <w:spacing w:line="520" w:lineRule="exact"/>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w:t>
      </w:r>
      <w:r>
        <w:rPr>
          <w:rFonts w:hint="eastAsia" w:ascii="仿宋_GB2312" w:hAnsi="仿宋_GB2312" w:eastAsia="仿宋_GB2312" w:cs="仿宋_GB2312"/>
          <w:b/>
          <w:bCs/>
          <w:sz w:val="30"/>
          <w:szCs w:val="30"/>
          <w:lang w:val="en-US" w:eastAsia="zh-CN"/>
        </w:rPr>
        <w:t>三</w:t>
      </w:r>
      <w:r>
        <w:rPr>
          <w:rFonts w:hint="eastAsia" w:ascii="仿宋_GB2312" w:hAnsi="仿宋_GB2312" w:eastAsia="仿宋_GB2312" w:cs="仿宋_GB2312"/>
          <w:b/>
          <w:bCs/>
          <w:sz w:val="30"/>
          <w:szCs w:val="30"/>
        </w:rPr>
        <w:t>）给排水系统</w:t>
      </w:r>
    </w:p>
    <w:p w14:paraId="36FA7507">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1、建立用水、供水管理制度并予以实施，做好量化分析，积极协助招标方安排合理的用水和节水计划。</w:t>
      </w:r>
    </w:p>
    <w:p w14:paraId="79FC1E89">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2、设备、阀门、管道工作正常，防止跑、冒、滴、漏，对供水系统管路、水泵、水箱、阀门等进行日常维护和定期检修，不发生大面积跑水事故，定期对水泵房进行检查、保养、维修。</w:t>
      </w:r>
    </w:p>
    <w:p w14:paraId="2F9AEA25">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3、停水、限水需提前48小时通知使用方。</w:t>
      </w:r>
    </w:p>
    <w:p w14:paraId="6178EF1C">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4、遇有事故，相关人员在规定时间内进行抢修，无大面积跑水、泛水和长时间停水，制定险情应急处理措施或预案。</w:t>
      </w:r>
    </w:p>
    <w:p w14:paraId="5EA27C1D">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5、保证设备和管道系统状况良好，供水系统能正常发挥功能。</w:t>
      </w:r>
    </w:p>
    <w:p w14:paraId="545EDD66">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6、及时发现和解决故障，当出现故障时，维修人员及时到位抢修，恢复正常功能。</w:t>
      </w:r>
    </w:p>
    <w:p w14:paraId="79D9062A">
      <w:pPr>
        <w:spacing w:line="520" w:lineRule="exact"/>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w:t>
      </w:r>
      <w:r>
        <w:rPr>
          <w:rFonts w:hint="eastAsia" w:ascii="仿宋_GB2312" w:hAnsi="仿宋_GB2312" w:eastAsia="仿宋_GB2312" w:cs="仿宋_GB2312"/>
          <w:b/>
          <w:bCs/>
          <w:sz w:val="30"/>
          <w:szCs w:val="30"/>
          <w:lang w:val="en-US" w:eastAsia="zh-CN"/>
        </w:rPr>
        <w:t>四</w:t>
      </w:r>
      <w:r>
        <w:rPr>
          <w:rFonts w:hint="eastAsia" w:ascii="仿宋_GB2312" w:hAnsi="仿宋_GB2312" w:eastAsia="仿宋_GB2312" w:cs="仿宋_GB2312"/>
          <w:b/>
          <w:bCs/>
          <w:sz w:val="30"/>
          <w:szCs w:val="30"/>
        </w:rPr>
        <w:t>）空调系统</w:t>
      </w:r>
    </w:p>
    <w:p w14:paraId="1CD7F83D">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1、建立规范完善的空调运行、安全操作规程、维修保养制度，并严格执行。</w:t>
      </w:r>
    </w:p>
    <w:p w14:paraId="66B65EF7">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2、保证空调系统安全运行，运行中无超标噪音和滴漏水现象。</w:t>
      </w:r>
    </w:p>
    <w:p w14:paraId="625DFD08">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3、有准确完整的空调系统档案资料，各项运行记录和维修保养记录齐全</w:t>
      </w:r>
      <w:r>
        <w:rPr>
          <w:rFonts w:hint="eastAsia" w:ascii="仿宋_GB2312" w:hAnsi="仿宋_GB2312" w:eastAsia="仿宋_GB2312" w:cs="仿宋_GB2312"/>
          <w:b w:val="0"/>
          <w:bCs w:val="0"/>
          <w:sz w:val="30"/>
          <w:szCs w:val="30"/>
          <w:lang w:eastAsia="zh-CN"/>
        </w:rPr>
        <w:t>，</w:t>
      </w:r>
      <w:r>
        <w:rPr>
          <w:rFonts w:hint="eastAsia" w:ascii="仿宋_GB2312" w:hAnsi="仿宋_GB2312" w:eastAsia="仿宋_GB2312" w:cs="仿宋_GB2312"/>
          <w:b w:val="0"/>
          <w:bCs w:val="0"/>
          <w:sz w:val="30"/>
          <w:szCs w:val="30"/>
        </w:rPr>
        <w:t>并归档。</w:t>
      </w:r>
    </w:p>
    <w:p w14:paraId="2F2833C4">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4、制定切实可行节能降耗措施，应有明显节能降耗成果。</w:t>
      </w:r>
    </w:p>
    <w:p w14:paraId="2BCA959A">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5、定期检修养护空调设备，保证空调设备、设施处于良好状态。</w:t>
      </w:r>
    </w:p>
    <w:p w14:paraId="21164AA2">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6、空调系统出现运行故障后，维修人员应及时到达现场维修，并做好记录。</w:t>
      </w:r>
    </w:p>
    <w:p w14:paraId="75F39EDC">
      <w:pPr>
        <w:spacing w:line="520" w:lineRule="exact"/>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w:t>
      </w:r>
      <w:r>
        <w:rPr>
          <w:rFonts w:hint="eastAsia" w:ascii="仿宋_GB2312" w:hAnsi="仿宋_GB2312" w:eastAsia="仿宋_GB2312" w:cs="仿宋_GB2312"/>
          <w:b/>
          <w:bCs/>
          <w:sz w:val="30"/>
          <w:szCs w:val="30"/>
          <w:lang w:val="en-US" w:eastAsia="zh-CN"/>
        </w:rPr>
        <w:t>五</w:t>
      </w:r>
      <w:r>
        <w:rPr>
          <w:rFonts w:hint="eastAsia" w:ascii="仿宋_GB2312" w:hAnsi="仿宋_GB2312" w:eastAsia="仿宋_GB2312" w:cs="仿宋_GB2312"/>
          <w:b/>
          <w:bCs/>
          <w:sz w:val="30"/>
          <w:szCs w:val="30"/>
        </w:rPr>
        <w:t>）小型维修内容及要求</w:t>
      </w:r>
    </w:p>
    <w:p w14:paraId="77BAA611">
      <w:pPr>
        <w:spacing w:line="520" w:lineRule="exact"/>
        <w:ind w:firstLine="600" w:firstLineChars="200"/>
        <w:rPr>
          <w:rFonts w:ascii="仿宋_GB2312" w:hAnsi="仿宋_GB2312" w:eastAsia="仿宋_GB2312" w:cs="仿宋_GB2312"/>
          <w:b w:val="0"/>
          <w:bCs w:val="0"/>
          <w:sz w:val="30"/>
          <w:szCs w:val="30"/>
          <w:u w:val="none"/>
        </w:rPr>
      </w:pPr>
      <w:r>
        <w:rPr>
          <w:rFonts w:hint="eastAsia" w:ascii="仿宋_GB2312" w:hAnsi="仿宋_GB2312" w:eastAsia="仿宋_GB2312" w:cs="仿宋_GB2312"/>
          <w:b w:val="0"/>
          <w:bCs w:val="0"/>
          <w:sz w:val="30"/>
          <w:szCs w:val="30"/>
        </w:rPr>
        <w:t>1、水、电、卫生间设备、家具、门锁、电器设备维修不过夜。应急问题2小时内解决，一般工作</w:t>
      </w:r>
      <w:r>
        <w:rPr>
          <w:rFonts w:hint="eastAsia" w:ascii="仿宋_GB2312" w:hAnsi="仿宋_GB2312" w:eastAsia="仿宋_GB2312" w:cs="仿宋_GB2312"/>
          <w:b w:val="0"/>
          <w:bCs w:val="0"/>
          <w:sz w:val="30"/>
          <w:szCs w:val="30"/>
          <w:u w:val="none"/>
        </w:rPr>
        <w:t>不超24小时。小修费用</w:t>
      </w:r>
      <w:r>
        <w:rPr>
          <w:rFonts w:hint="eastAsia" w:ascii="仿宋_GB2312" w:hAnsi="仿宋_GB2312" w:eastAsia="仿宋_GB2312" w:cs="仿宋_GB2312"/>
          <w:b w:val="0"/>
          <w:bCs w:val="0"/>
          <w:sz w:val="30"/>
          <w:szCs w:val="30"/>
          <w:u w:val="none"/>
          <w:lang w:val="en-US" w:eastAsia="zh-CN"/>
        </w:rPr>
        <w:t>按每月</w:t>
      </w:r>
      <w:r>
        <w:rPr>
          <w:rFonts w:hint="eastAsia" w:ascii="仿宋_GB2312" w:hAnsi="仿宋_GB2312" w:eastAsia="仿宋_GB2312" w:cs="仿宋_GB2312"/>
          <w:b w:val="0"/>
          <w:bCs w:val="0"/>
          <w:sz w:val="30"/>
          <w:szCs w:val="30"/>
          <w:u w:val="none"/>
        </w:rPr>
        <w:t>500元</w:t>
      </w:r>
      <w:r>
        <w:rPr>
          <w:rFonts w:hint="eastAsia" w:ascii="仿宋_GB2312" w:hAnsi="仿宋_GB2312" w:eastAsia="仿宋_GB2312" w:cs="仿宋_GB2312"/>
          <w:b w:val="0"/>
          <w:bCs w:val="0"/>
          <w:sz w:val="30"/>
          <w:szCs w:val="30"/>
          <w:u w:val="none"/>
          <w:lang w:val="en-US" w:eastAsia="zh-CN"/>
        </w:rPr>
        <w:t>标准计算</w:t>
      </w:r>
      <w:r>
        <w:rPr>
          <w:rFonts w:hint="eastAsia" w:ascii="仿宋_GB2312" w:hAnsi="仿宋_GB2312" w:eastAsia="仿宋_GB2312" w:cs="仿宋_GB2312"/>
          <w:b w:val="0"/>
          <w:bCs w:val="0"/>
          <w:sz w:val="30"/>
          <w:szCs w:val="30"/>
          <w:u w:val="none"/>
        </w:rPr>
        <w:t>，</w:t>
      </w:r>
      <w:r>
        <w:rPr>
          <w:rFonts w:hint="eastAsia" w:ascii="仿宋_GB2312" w:hAnsi="仿宋_GB2312" w:eastAsia="仿宋_GB2312" w:cs="仿宋_GB2312"/>
          <w:b w:val="0"/>
          <w:bCs w:val="0"/>
          <w:sz w:val="30"/>
          <w:szCs w:val="30"/>
          <w:u w:val="none"/>
          <w:lang w:val="en-US" w:eastAsia="zh-CN"/>
        </w:rPr>
        <w:t>标准以内的</w:t>
      </w:r>
      <w:r>
        <w:rPr>
          <w:rFonts w:hint="eastAsia" w:ascii="仿宋_GB2312" w:hAnsi="仿宋_GB2312" w:eastAsia="仿宋_GB2312" w:cs="仿宋_GB2312"/>
          <w:b w:val="0"/>
          <w:bCs w:val="0"/>
          <w:sz w:val="30"/>
          <w:szCs w:val="30"/>
          <w:u w:val="none"/>
        </w:rPr>
        <w:t>由物业公司</w:t>
      </w:r>
      <w:r>
        <w:rPr>
          <w:rFonts w:hint="eastAsia" w:ascii="仿宋_GB2312" w:hAnsi="仿宋_GB2312" w:eastAsia="仿宋_GB2312" w:cs="仿宋_GB2312"/>
          <w:b w:val="0"/>
          <w:bCs w:val="0"/>
          <w:sz w:val="30"/>
          <w:szCs w:val="30"/>
          <w:u w:val="none"/>
          <w:lang w:val="en-US" w:eastAsia="zh-CN"/>
        </w:rPr>
        <w:t>承担，全年费用可统筹使用</w:t>
      </w:r>
      <w:r>
        <w:rPr>
          <w:rFonts w:hint="eastAsia" w:ascii="仿宋_GB2312" w:hAnsi="仿宋_GB2312" w:eastAsia="仿宋_GB2312" w:cs="仿宋_GB2312"/>
          <w:b w:val="0"/>
          <w:bCs w:val="0"/>
          <w:sz w:val="30"/>
          <w:szCs w:val="30"/>
          <w:u w:val="none"/>
        </w:rPr>
        <w:t xml:space="preserve">。 </w:t>
      </w:r>
    </w:p>
    <w:p w14:paraId="0700C215">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2、遇电路故障没电、水管爆裂、水龙头漏水、门锁打不开、门窗毁坏，要随叫随修。</w:t>
      </w:r>
    </w:p>
    <w:p w14:paraId="040DE4C9">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3、排水管、排污管要保持畅通，如有堵塞应立即疏通，厕所堵塞应当即疏通（需换厕盆的除外）。</w:t>
      </w:r>
    </w:p>
    <w:p w14:paraId="498AC2DF">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4、公共照明、水电气设施每日检查一遍。</w:t>
      </w:r>
    </w:p>
    <w:p w14:paraId="44834E58">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5、楼宇内门窗、照明设施的检查每日一次。</w:t>
      </w:r>
    </w:p>
    <w:p w14:paraId="1DBC8EE5">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6、按厂方要求定期更换饮水器内过滤系统，费用</w:t>
      </w:r>
      <w:r>
        <w:rPr>
          <w:rFonts w:hint="eastAsia" w:ascii="仿宋_GB2312" w:hAnsi="仿宋_GB2312" w:eastAsia="仿宋_GB2312" w:cs="仿宋_GB2312"/>
          <w:b w:val="0"/>
          <w:bCs w:val="0"/>
          <w:sz w:val="30"/>
          <w:szCs w:val="30"/>
          <w:lang w:eastAsia="zh-CN"/>
        </w:rPr>
        <w:t>实报实</w:t>
      </w:r>
      <w:r>
        <w:rPr>
          <w:rFonts w:hint="eastAsia" w:ascii="仿宋_GB2312" w:hAnsi="仿宋_GB2312" w:eastAsia="仿宋_GB2312" w:cs="仿宋_GB2312"/>
          <w:b w:val="0"/>
          <w:bCs w:val="0"/>
          <w:sz w:val="30"/>
          <w:szCs w:val="30"/>
        </w:rPr>
        <w:t>销。</w:t>
      </w:r>
    </w:p>
    <w:p w14:paraId="1F91FC13">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7、设备设施报修项目处理要及时，一般问题处理不过夜。</w:t>
      </w:r>
    </w:p>
    <w:p w14:paraId="739434DE">
      <w:pPr>
        <w:spacing w:line="520" w:lineRule="exact"/>
        <w:ind w:firstLine="600" w:firstLineChars="200"/>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8、要配合采购方及使用方做好节约型楼宇建设工作。</w:t>
      </w:r>
    </w:p>
    <w:p w14:paraId="4E15EAF2">
      <w:pPr>
        <w:spacing w:line="520" w:lineRule="exact"/>
        <w:ind w:firstLine="602" w:firstLineChars="200"/>
        <w:rPr>
          <w:rFonts w:hint="default"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七、其他专业维保服务（费用包含于物业费内）</w:t>
      </w:r>
    </w:p>
    <w:p w14:paraId="74EA29F9">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w:t>
      </w:r>
      <w:r>
        <w:rPr>
          <w:rFonts w:hint="eastAsia" w:ascii="仿宋_GB2312" w:hAnsi="仿宋_GB2312" w:eastAsia="仿宋_GB2312" w:cs="仿宋_GB2312"/>
          <w:b w:val="0"/>
          <w:bCs w:val="0"/>
          <w:sz w:val="30"/>
          <w:szCs w:val="30"/>
          <w:lang w:val="en-US" w:eastAsia="zh-CN"/>
        </w:rPr>
        <w:t>一</w:t>
      </w:r>
      <w:r>
        <w:rPr>
          <w:rFonts w:hint="eastAsia" w:ascii="仿宋_GB2312" w:hAnsi="仿宋_GB2312" w:eastAsia="仿宋_GB2312" w:cs="仿宋_GB2312"/>
          <w:b w:val="0"/>
          <w:bCs w:val="0"/>
          <w:sz w:val="30"/>
          <w:szCs w:val="30"/>
        </w:rPr>
        <w:t>）绿化日常养护管理</w:t>
      </w:r>
    </w:p>
    <w:p w14:paraId="3DEC3131">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1、做好大楼外绿化的日常养护及楼内公共区域的绿化养护。</w:t>
      </w:r>
    </w:p>
    <w:p w14:paraId="3B26A968">
      <w:pPr>
        <w:spacing w:line="520" w:lineRule="exact"/>
        <w:ind w:firstLine="600" w:firstLineChars="200"/>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2、根据季节，对室内绿植进行更换，营造良好环境氛围。</w:t>
      </w:r>
    </w:p>
    <w:p w14:paraId="1A52DA7A">
      <w:pPr>
        <w:spacing w:line="520" w:lineRule="exact"/>
        <w:ind w:firstLine="600" w:firstLineChars="200"/>
        <w:rPr>
          <w:rFonts w:hint="eastAsia" w:ascii="仿宋_GB2312" w:hAnsi="仿宋_GB2312" w:eastAsia="仿宋_GB2312" w:cs="仿宋_GB2312"/>
          <w:b w:val="0"/>
          <w:bCs w:val="0"/>
          <w:sz w:val="30"/>
          <w:szCs w:val="30"/>
          <w:lang w:val="en-US" w:eastAsia="zh-CN"/>
        </w:rPr>
      </w:pPr>
      <w:r>
        <w:rPr>
          <w:rFonts w:hint="eastAsia" w:ascii="仿宋_GB2312" w:hAnsi="仿宋_GB2312" w:eastAsia="仿宋_GB2312" w:cs="仿宋_GB2312"/>
          <w:b w:val="0"/>
          <w:bCs w:val="0"/>
          <w:sz w:val="30"/>
          <w:szCs w:val="30"/>
          <w:lang w:eastAsia="zh-CN"/>
        </w:rPr>
        <w:t>（</w:t>
      </w:r>
      <w:r>
        <w:rPr>
          <w:rFonts w:hint="eastAsia" w:ascii="仿宋_GB2312" w:hAnsi="仿宋_GB2312" w:eastAsia="仿宋_GB2312" w:cs="仿宋_GB2312"/>
          <w:b w:val="0"/>
          <w:bCs w:val="0"/>
          <w:sz w:val="30"/>
          <w:szCs w:val="30"/>
          <w:lang w:val="en-US" w:eastAsia="zh-CN"/>
        </w:rPr>
        <w:t>二</w:t>
      </w:r>
      <w:r>
        <w:rPr>
          <w:rFonts w:hint="eastAsia" w:ascii="仿宋_GB2312" w:hAnsi="仿宋_GB2312" w:eastAsia="仿宋_GB2312" w:cs="仿宋_GB2312"/>
          <w:b w:val="0"/>
          <w:bCs w:val="0"/>
          <w:sz w:val="30"/>
          <w:szCs w:val="30"/>
          <w:lang w:eastAsia="zh-CN"/>
        </w:rPr>
        <w:t>）</w:t>
      </w:r>
      <w:r>
        <w:rPr>
          <w:rFonts w:hint="eastAsia" w:ascii="仿宋_GB2312" w:hAnsi="仿宋_GB2312" w:eastAsia="仿宋_GB2312" w:cs="仿宋_GB2312"/>
          <w:b w:val="0"/>
          <w:bCs w:val="0"/>
          <w:sz w:val="30"/>
          <w:szCs w:val="30"/>
          <w:lang w:val="en-US" w:eastAsia="zh-CN"/>
        </w:rPr>
        <w:t>分体空调保养服务</w:t>
      </w:r>
    </w:p>
    <w:p w14:paraId="40730340">
      <w:pPr>
        <w:spacing w:line="520" w:lineRule="exact"/>
        <w:ind w:firstLine="600" w:firstLineChars="200"/>
        <w:rPr>
          <w:rFonts w:hint="eastAsia" w:ascii="仿宋_GB2312" w:hAnsi="仿宋_GB2312" w:eastAsia="仿宋_GB2312" w:cs="仿宋_GB2312"/>
          <w:b w:val="0"/>
          <w:bCs w:val="0"/>
          <w:sz w:val="30"/>
          <w:szCs w:val="30"/>
          <w:lang w:val="en-US" w:eastAsia="zh-CN"/>
        </w:rPr>
      </w:pPr>
      <w:r>
        <w:rPr>
          <w:rFonts w:hint="eastAsia" w:ascii="仿宋_GB2312" w:hAnsi="仿宋_GB2312" w:eastAsia="仿宋_GB2312" w:cs="仿宋_GB2312"/>
          <w:b w:val="0"/>
          <w:bCs w:val="0"/>
          <w:sz w:val="30"/>
          <w:szCs w:val="30"/>
          <w:lang w:val="en-US" w:eastAsia="zh-CN"/>
        </w:rPr>
        <w:t>1、每年两次对空调进行维护保养，含内机滤网进行拆洗，每季度一次对空调内机进行擦洗；</w:t>
      </w:r>
    </w:p>
    <w:p w14:paraId="365CCD46">
      <w:pPr>
        <w:spacing w:line="520" w:lineRule="exact"/>
        <w:ind w:firstLine="600" w:firstLineChars="200"/>
        <w:rPr>
          <w:rFonts w:hint="eastAsia" w:ascii="仿宋_GB2312" w:hAnsi="仿宋_GB2312" w:eastAsia="仿宋_GB2312" w:cs="仿宋_GB2312"/>
          <w:b w:val="0"/>
          <w:bCs w:val="0"/>
          <w:sz w:val="30"/>
          <w:szCs w:val="30"/>
          <w:lang w:val="en-US" w:eastAsia="zh-CN"/>
        </w:rPr>
      </w:pPr>
      <w:r>
        <w:rPr>
          <w:rFonts w:hint="eastAsia" w:ascii="仿宋_GB2312" w:hAnsi="仿宋_GB2312" w:eastAsia="仿宋_GB2312" w:cs="仿宋_GB2312"/>
          <w:b w:val="0"/>
          <w:bCs w:val="0"/>
          <w:sz w:val="30"/>
          <w:szCs w:val="30"/>
          <w:lang w:val="en-US" w:eastAsia="zh-CN"/>
        </w:rPr>
        <w:t>2、每年一次对空调内外机进行深度保洁。</w:t>
      </w:r>
    </w:p>
    <w:p w14:paraId="001B6304">
      <w:pPr>
        <w:spacing w:line="520" w:lineRule="exact"/>
        <w:ind w:firstLine="600" w:firstLineChars="200"/>
        <w:rPr>
          <w:rFonts w:hint="eastAsia" w:ascii="仿宋_GB2312" w:hAnsi="仿宋_GB2312" w:eastAsia="仿宋_GB2312" w:cs="仿宋_GB2312"/>
          <w:b w:val="0"/>
          <w:bCs w:val="0"/>
          <w:sz w:val="30"/>
          <w:szCs w:val="30"/>
          <w:lang w:val="en-US" w:eastAsia="zh-CN"/>
        </w:rPr>
      </w:pPr>
      <w:r>
        <w:rPr>
          <w:rFonts w:hint="eastAsia" w:ascii="仿宋_GB2312" w:hAnsi="仿宋_GB2312" w:eastAsia="仿宋_GB2312" w:cs="仿宋_GB2312"/>
          <w:b w:val="0"/>
          <w:bCs w:val="0"/>
          <w:sz w:val="30"/>
          <w:szCs w:val="30"/>
          <w:lang w:val="en-US" w:eastAsia="zh-CN"/>
        </w:rPr>
        <w:t>（三）安全防范系统保养：110报警、周界报警、视频监控、门禁、防盗报警、巡更系统等。</w:t>
      </w:r>
    </w:p>
    <w:p w14:paraId="784E4959">
      <w:pPr>
        <w:spacing w:line="520" w:lineRule="exact"/>
        <w:ind w:firstLine="600" w:firstLineChars="200"/>
        <w:rPr>
          <w:rFonts w:hint="eastAsia" w:ascii="仿宋_GB2312" w:hAnsi="仿宋_GB2312" w:eastAsia="仿宋_GB2312" w:cs="仿宋_GB2312"/>
          <w:b w:val="0"/>
          <w:bCs w:val="0"/>
          <w:sz w:val="30"/>
          <w:szCs w:val="30"/>
          <w:lang w:val="en-US" w:eastAsia="zh-CN"/>
        </w:rPr>
      </w:pPr>
      <w:r>
        <w:rPr>
          <w:rFonts w:hint="eastAsia" w:ascii="仿宋_GB2312" w:hAnsi="仿宋_GB2312" w:eastAsia="仿宋_GB2312" w:cs="仿宋_GB2312"/>
          <w:b w:val="0"/>
          <w:bCs w:val="0"/>
          <w:sz w:val="30"/>
          <w:szCs w:val="30"/>
          <w:lang w:val="en-US" w:eastAsia="zh-CN"/>
        </w:rPr>
        <w:t>（四）弱电系统维护保养：有线电视、信息发布、WIFI、LED显示等、110联网报警系统。</w:t>
      </w:r>
    </w:p>
    <w:p w14:paraId="0055EB6A">
      <w:pPr>
        <w:spacing w:line="520" w:lineRule="exact"/>
        <w:ind w:firstLine="600" w:firstLineChars="200"/>
        <w:rPr>
          <w:rFonts w:hint="eastAsia" w:ascii="仿宋_GB2312" w:hAnsi="仿宋_GB2312" w:eastAsia="仿宋_GB2312" w:cs="仿宋_GB2312"/>
          <w:b w:val="0"/>
          <w:bCs w:val="0"/>
          <w:sz w:val="30"/>
          <w:szCs w:val="30"/>
          <w:lang w:val="en-US" w:eastAsia="zh-CN"/>
        </w:rPr>
      </w:pPr>
      <w:r>
        <w:rPr>
          <w:rFonts w:hint="eastAsia" w:ascii="仿宋_GB2312" w:hAnsi="仿宋_GB2312" w:eastAsia="仿宋_GB2312" w:cs="仿宋_GB2312"/>
          <w:b w:val="0"/>
          <w:bCs w:val="0"/>
          <w:sz w:val="30"/>
          <w:szCs w:val="30"/>
          <w:lang w:val="en-US" w:eastAsia="zh-CN"/>
        </w:rPr>
        <w:t>（五）外墙清洗：一年两次</w:t>
      </w:r>
    </w:p>
    <w:p w14:paraId="08DCC6A0">
      <w:pPr>
        <w:spacing w:line="520" w:lineRule="exact"/>
        <w:ind w:firstLine="600" w:firstLineChars="200"/>
        <w:rPr>
          <w:rFonts w:hint="eastAsia" w:ascii="仿宋_GB2312" w:hAnsi="仿宋_GB2312" w:eastAsia="仿宋_GB2312" w:cs="仿宋_GB2312"/>
          <w:b w:val="0"/>
          <w:bCs w:val="0"/>
          <w:sz w:val="30"/>
          <w:szCs w:val="30"/>
          <w:lang w:val="en-US" w:eastAsia="zh-CN"/>
        </w:rPr>
      </w:pPr>
      <w:r>
        <w:rPr>
          <w:rFonts w:hint="eastAsia" w:ascii="仿宋_GB2312" w:hAnsi="仿宋_GB2312" w:eastAsia="仿宋_GB2312" w:cs="仿宋_GB2312"/>
          <w:b w:val="0"/>
          <w:bCs w:val="0"/>
          <w:sz w:val="30"/>
          <w:szCs w:val="30"/>
          <w:lang w:val="en-US" w:eastAsia="zh-CN"/>
        </w:rPr>
        <w:t>（六）根据国家规定，对需强制年检的设备进行年检：电梯年检（一部）、电梯限速器年检、天然气报警器、消防设施设备年检。</w:t>
      </w:r>
    </w:p>
    <w:p w14:paraId="7FFC24F3">
      <w:pPr>
        <w:spacing w:line="520" w:lineRule="exact"/>
        <w:ind w:firstLine="600" w:firstLineChars="200"/>
        <w:rPr>
          <w:rFonts w:hint="default" w:ascii="仿宋_GB2312" w:hAnsi="仿宋_GB2312" w:eastAsia="仿宋_GB2312" w:cs="仿宋_GB2312"/>
          <w:b w:val="0"/>
          <w:bCs w:val="0"/>
          <w:sz w:val="30"/>
          <w:szCs w:val="30"/>
          <w:lang w:val="en-US" w:eastAsia="zh-CN"/>
        </w:rPr>
      </w:pPr>
      <w:r>
        <w:rPr>
          <w:rFonts w:hint="eastAsia" w:ascii="仿宋_GB2312" w:hAnsi="仿宋_GB2312" w:eastAsia="仿宋_GB2312" w:cs="仿宋_GB2312"/>
          <w:b w:val="0"/>
          <w:bCs w:val="0"/>
          <w:sz w:val="30"/>
          <w:szCs w:val="30"/>
          <w:lang w:val="en-US" w:eastAsia="zh-CN"/>
        </w:rPr>
        <w:t>（七）防汛防台工作，含防汛防台物资。</w:t>
      </w:r>
    </w:p>
    <w:p w14:paraId="66ACAF01">
      <w:pPr>
        <w:ind w:firstLine="600" w:firstLineChars="200"/>
        <w:rPr>
          <w:rFonts w:hint="eastAsia" w:ascii="黑体" w:hAnsi="黑体" w:eastAsia="黑体" w:cs="仿宋_GB2312"/>
          <w:b w:val="0"/>
          <w:bCs w:val="0"/>
          <w:color w:val="auto"/>
          <w:sz w:val="30"/>
          <w:szCs w:val="30"/>
          <w:highlight w:val="none"/>
          <w:u w:val="none"/>
          <w:lang w:val="en-US" w:eastAsia="zh-CN"/>
        </w:rPr>
      </w:pPr>
      <w:r>
        <w:rPr>
          <w:rFonts w:hint="eastAsia" w:ascii="黑体" w:hAnsi="黑体" w:eastAsia="黑体" w:cs="仿宋_GB2312"/>
          <w:b w:val="0"/>
          <w:bCs w:val="0"/>
          <w:color w:val="auto"/>
          <w:sz w:val="30"/>
          <w:szCs w:val="30"/>
          <w:highlight w:val="none"/>
          <w:u w:val="none"/>
          <w:lang w:val="en-US" w:eastAsia="zh-CN"/>
        </w:rPr>
        <w:t>八、资格条件</w:t>
      </w:r>
    </w:p>
    <w:p w14:paraId="247D651C">
      <w:pPr>
        <w:spacing w:line="520" w:lineRule="exact"/>
        <w:ind w:firstLine="600" w:firstLineChars="200"/>
        <w:rPr>
          <w:rFonts w:hint="eastAsia" w:ascii="仿宋_GB2312" w:hAnsi="仿宋_GB2312" w:eastAsia="仿宋_GB2312" w:cs="仿宋_GB2312"/>
          <w:b w:val="0"/>
          <w:bCs w:val="0"/>
          <w:color w:val="auto"/>
          <w:sz w:val="30"/>
          <w:szCs w:val="30"/>
          <w:highlight w:val="none"/>
          <w:u w:val="none"/>
          <w:lang w:val="en-US" w:eastAsia="zh-CN"/>
        </w:rPr>
      </w:pPr>
      <w:r>
        <w:rPr>
          <w:rFonts w:hint="eastAsia" w:ascii="仿宋_GB2312" w:hAnsi="仿宋_GB2312" w:eastAsia="仿宋_GB2312" w:cs="仿宋_GB2312"/>
          <w:b w:val="0"/>
          <w:bCs w:val="0"/>
          <w:color w:val="auto"/>
          <w:sz w:val="30"/>
          <w:szCs w:val="30"/>
          <w:highlight w:val="none"/>
          <w:u w:val="none"/>
          <w:lang w:val="en-US" w:eastAsia="zh-CN"/>
        </w:rPr>
        <w:t>（一）满足《中华人民共和国政府采购法》第二十二条规定；</w:t>
      </w:r>
    </w:p>
    <w:p w14:paraId="64E54D5F">
      <w:pPr>
        <w:spacing w:line="520" w:lineRule="exact"/>
        <w:ind w:firstLine="600" w:firstLineChars="200"/>
        <w:rPr>
          <w:rFonts w:hint="eastAsia" w:ascii="仿宋_GB2312" w:hAnsi="仿宋_GB2312" w:eastAsia="仿宋_GB2312" w:cs="仿宋_GB2312"/>
          <w:b w:val="0"/>
          <w:bCs w:val="0"/>
          <w:color w:val="auto"/>
          <w:sz w:val="30"/>
          <w:szCs w:val="30"/>
          <w:highlight w:val="none"/>
          <w:u w:val="none"/>
          <w:lang w:val="en-US" w:eastAsia="zh-CN"/>
        </w:rPr>
      </w:pPr>
      <w:r>
        <w:rPr>
          <w:rFonts w:hint="eastAsia" w:ascii="仿宋_GB2312" w:hAnsi="仿宋_GB2312" w:eastAsia="仿宋_GB2312" w:cs="仿宋_GB2312"/>
          <w:b w:val="0"/>
          <w:bCs w:val="0"/>
          <w:color w:val="auto"/>
          <w:sz w:val="30"/>
          <w:szCs w:val="30"/>
          <w:highlight w:val="none"/>
          <w:u w:val="none"/>
          <w:lang w:val="en-US" w:eastAsia="zh-CN"/>
        </w:rPr>
        <w:t>（二）落实政府采购政策需满足的资格要求：本项目仅面向中、小、微型供应商采购。</w:t>
      </w:r>
    </w:p>
    <w:p w14:paraId="719A9B40">
      <w:pPr>
        <w:spacing w:line="520" w:lineRule="exact"/>
        <w:ind w:firstLine="600" w:firstLineChars="200"/>
        <w:rPr>
          <w:rFonts w:hint="eastAsia" w:ascii="仿宋_GB2312" w:hAnsi="仿宋_GB2312" w:eastAsia="仿宋_GB2312" w:cs="仿宋_GB2312"/>
          <w:b w:val="0"/>
          <w:bCs w:val="0"/>
          <w:color w:val="auto"/>
          <w:sz w:val="30"/>
          <w:szCs w:val="30"/>
          <w:highlight w:val="none"/>
          <w:u w:val="none"/>
          <w:lang w:val="en-US" w:eastAsia="zh-CN"/>
        </w:rPr>
      </w:pPr>
      <w:r>
        <w:rPr>
          <w:rFonts w:hint="eastAsia" w:ascii="仿宋_GB2312" w:hAnsi="仿宋_GB2312" w:eastAsia="仿宋_GB2312" w:cs="仿宋_GB2312"/>
          <w:b w:val="0"/>
          <w:bCs w:val="0"/>
          <w:color w:val="auto"/>
          <w:sz w:val="30"/>
          <w:szCs w:val="30"/>
          <w:highlight w:val="none"/>
          <w:u w:val="none"/>
          <w:lang w:val="en-US" w:eastAsia="zh-CN"/>
        </w:rPr>
        <w:t>（三）本项目的特定资格要求：</w:t>
      </w:r>
    </w:p>
    <w:p w14:paraId="38582FC8">
      <w:pPr>
        <w:spacing w:line="520" w:lineRule="exact"/>
        <w:ind w:firstLine="600" w:firstLineChars="200"/>
        <w:rPr>
          <w:rFonts w:hint="eastAsia" w:ascii="仿宋_GB2312" w:hAnsi="仿宋_GB2312" w:eastAsia="仿宋_GB2312" w:cs="仿宋_GB2312"/>
          <w:b w:val="0"/>
          <w:bCs w:val="0"/>
          <w:color w:val="auto"/>
          <w:sz w:val="30"/>
          <w:szCs w:val="30"/>
          <w:highlight w:val="none"/>
          <w:u w:val="none"/>
          <w:lang w:val="en-US" w:eastAsia="zh-CN"/>
        </w:rPr>
      </w:pPr>
      <w:r>
        <w:rPr>
          <w:rFonts w:hint="eastAsia" w:ascii="仿宋_GB2312" w:hAnsi="仿宋_GB2312" w:eastAsia="仿宋_GB2312" w:cs="仿宋_GB2312"/>
          <w:b w:val="0"/>
          <w:bCs w:val="0"/>
          <w:color w:val="auto"/>
          <w:sz w:val="30"/>
          <w:szCs w:val="30"/>
          <w:highlight w:val="none"/>
          <w:u w:val="none"/>
          <w:lang w:val="en-US" w:eastAsia="zh-CN"/>
        </w:rPr>
        <w:t>1、符合《中华人民共和国政府采购法》第二十二条的规定</w:t>
      </w:r>
    </w:p>
    <w:p w14:paraId="656A6122">
      <w:pPr>
        <w:spacing w:line="520" w:lineRule="exact"/>
        <w:ind w:firstLine="600" w:firstLineChars="200"/>
        <w:rPr>
          <w:rFonts w:hint="eastAsia" w:ascii="仿宋_GB2312" w:hAnsi="仿宋_GB2312" w:eastAsia="仿宋_GB2312" w:cs="仿宋_GB2312"/>
          <w:b w:val="0"/>
          <w:bCs w:val="0"/>
          <w:color w:val="auto"/>
          <w:sz w:val="30"/>
          <w:szCs w:val="30"/>
          <w:highlight w:val="none"/>
          <w:u w:val="none"/>
          <w:lang w:val="en-US" w:eastAsia="zh-CN"/>
        </w:rPr>
      </w:pPr>
      <w:r>
        <w:rPr>
          <w:rFonts w:hint="eastAsia" w:ascii="仿宋_GB2312" w:hAnsi="仿宋_GB2312" w:eastAsia="仿宋_GB2312" w:cs="仿宋_GB2312"/>
          <w:b w:val="0"/>
          <w:bCs w:val="0"/>
          <w:color w:val="auto"/>
          <w:sz w:val="30"/>
          <w:szCs w:val="30"/>
          <w:highlight w:val="none"/>
          <w:u w:val="none"/>
          <w:lang w:val="en-US" w:eastAsia="zh-CN"/>
        </w:rPr>
        <w:t>2、未被“信用中国”（www.creditchina.gov.cn）、中国政府采购网（www.ccgp.gov.cn）列入失信被执行人、重大税收违法案件当事人名单、政府采购严重违法失信行为记录名单</w:t>
      </w:r>
    </w:p>
    <w:p w14:paraId="2DFFFAF6">
      <w:pPr>
        <w:spacing w:line="520" w:lineRule="exact"/>
        <w:ind w:firstLine="600" w:firstLineChars="200"/>
        <w:rPr>
          <w:rFonts w:hint="eastAsia" w:ascii="仿宋_GB2312" w:hAnsi="仿宋_GB2312" w:eastAsia="仿宋_GB2312" w:cs="仿宋_GB2312"/>
          <w:b w:val="0"/>
          <w:bCs w:val="0"/>
          <w:color w:val="auto"/>
          <w:sz w:val="30"/>
          <w:szCs w:val="30"/>
          <w:highlight w:val="none"/>
          <w:u w:val="none"/>
          <w:lang w:val="en-US" w:eastAsia="zh-CN"/>
        </w:rPr>
      </w:pPr>
      <w:r>
        <w:rPr>
          <w:rFonts w:hint="eastAsia" w:ascii="仿宋_GB2312" w:hAnsi="仿宋_GB2312" w:eastAsia="仿宋_GB2312" w:cs="仿宋_GB2312"/>
          <w:b w:val="0"/>
          <w:bCs w:val="0"/>
          <w:color w:val="auto"/>
          <w:sz w:val="30"/>
          <w:szCs w:val="30"/>
          <w:highlight w:val="none"/>
          <w:u w:val="none"/>
          <w:lang w:val="en-US" w:eastAsia="zh-CN"/>
        </w:rPr>
        <w:t>3、本项目不接受联合体响应</w:t>
      </w:r>
    </w:p>
    <w:p w14:paraId="15634C44">
      <w:pPr>
        <w:spacing w:line="520" w:lineRule="exact"/>
        <w:ind w:firstLine="602" w:firstLineChars="200"/>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九、其他：</w:t>
      </w:r>
    </w:p>
    <w:p w14:paraId="54D40E83">
      <w:pPr>
        <w:spacing w:line="52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w:t>
      </w:r>
      <w:r>
        <w:rPr>
          <w:rFonts w:hint="eastAsia" w:ascii="仿宋_GB2312" w:hAnsi="仿宋_GB2312" w:eastAsia="仿宋_GB2312" w:cs="仿宋_GB2312"/>
          <w:b w:val="0"/>
          <w:bCs w:val="0"/>
          <w:sz w:val="30"/>
          <w:szCs w:val="30"/>
          <w:lang w:val="en-US" w:eastAsia="zh-CN"/>
        </w:rPr>
        <w:t>一</w:t>
      </w:r>
      <w:r>
        <w:rPr>
          <w:rFonts w:hint="eastAsia" w:ascii="仿宋_GB2312" w:hAnsi="仿宋_GB2312" w:eastAsia="仿宋_GB2312" w:cs="仿宋_GB2312"/>
          <w:b w:val="0"/>
          <w:bCs w:val="0"/>
          <w:sz w:val="30"/>
          <w:szCs w:val="30"/>
        </w:rPr>
        <w:t>）中标单位更换项目主管时，必须提前一个月征得采购方及使用方同意，</w:t>
      </w:r>
      <w:r>
        <w:rPr>
          <w:rFonts w:hint="eastAsia" w:ascii="仿宋_GB2312" w:hAnsi="仿宋_GB2312" w:eastAsia="仿宋_GB2312" w:cs="仿宋_GB2312"/>
          <w:b w:val="0"/>
          <w:bCs w:val="0"/>
          <w:sz w:val="30"/>
          <w:szCs w:val="30"/>
          <w:lang w:eastAsia="zh-CN"/>
        </w:rPr>
        <w:t>更换</w:t>
      </w:r>
      <w:r>
        <w:rPr>
          <w:rFonts w:hint="eastAsia" w:ascii="仿宋_GB2312" w:hAnsi="仿宋_GB2312" w:eastAsia="仿宋_GB2312" w:cs="仿宋_GB2312"/>
          <w:b w:val="0"/>
          <w:bCs w:val="0"/>
          <w:sz w:val="30"/>
          <w:szCs w:val="30"/>
        </w:rPr>
        <w:t>人员应经采购方面试后方可上岗。</w:t>
      </w:r>
    </w:p>
    <w:p w14:paraId="1FFF1F3D">
      <w:pPr>
        <w:spacing w:line="520" w:lineRule="exact"/>
        <w:ind w:firstLine="600" w:firstLineChars="200"/>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w:t>
      </w:r>
      <w:r>
        <w:rPr>
          <w:rFonts w:hint="eastAsia" w:ascii="仿宋_GB2312" w:hAnsi="仿宋_GB2312" w:eastAsia="仿宋_GB2312" w:cs="仿宋_GB2312"/>
          <w:b w:val="0"/>
          <w:bCs w:val="0"/>
          <w:sz w:val="30"/>
          <w:szCs w:val="30"/>
          <w:lang w:val="en-US" w:eastAsia="zh-CN"/>
        </w:rPr>
        <w:t>二</w:t>
      </w:r>
      <w:r>
        <w:rPr>
          <w:rFonts w:hint="eastAsia" w:ascii="仿宋_GB2312" w:hAnsi="仿宋_GB2312" w:eastAsia="仿宋_GB2312" w:cs="仿宋_GB2312"/>
          <w:b w:val="0"/>
          <w:bCs w:val="0"/>
          <w:sz w:val="30"/>
          <w:szCs w:val="30"/>
        </w:rPr>
        <w:t>）依照行业标准，根据使用方管理规定与服务要求，</w:t>
      </w:r>
      <w:r>
        <w:rPr>
          <w:rFonts w:hint="eastAsia" w:ascii="仿宋_GB2312" w:hAnsi="仿宋_GB2312" w:eastAsia="仿宋_GB2312" w:cs="仿宋_GB2312"/>
          <w:b w:val="0"/>
          <w:bCs w:val="0"/>
          <w:sz w:val="30"/>
          <w:szCs w:val="30"/>
          <w:lang w:eastAsia="zh-CN"/>
        </w:rPr>
        <w:t>制定</w:t>
      </w:r>
      <w:r>
        <w:rPr>
          <w:rFonts w:hint="eastAsia" w:ascii="仿宋_GB2312" w:hAnsi="仿宋_GB2312" w:eastAsia="仿宋_GB2312" w:cs="仿宋_GB2312"/>
          <w:b w:val="0"/>
          <w:bCs w:val="0"/>
          <w:sz w:val="30"/>
          <w:szCs w:val="30"/>
        </w:rPr>
        <w:t xml:space="preserve">切实可行的大楼整体服务方案和应急预案，各类设备维护保养及时率99%以上。 </w:t>
      </w:r>
    </w:p>
    <w:p w14:paraId="46DD17EC">
      <w:pPr>
        <w:spacing w:line="520" w:lineRule="exact"/>
        <w:ind w:firstLine="600" w:firstLineChars="200"/>
        <w:rPr>
          <w:rFonts w:hint="eastAsia" w:ascii="仿宋_GB2312" w:hAnsi="仿宋_GB2312" w:eastAsia="仿宋_GB2312" w:cs="仿宋_GB2312"/>
          <w:b w:val="0"/>
          <w:bCs w:val="0"/>
          <w:color w:val="auto"/>
          <w:sz w:val="30"/>
          <w:szCs w:val="30"/>
          <w:u w:val="none"/>
          <w:lang w:val="en-US" w:eastAsia="zh-CN"/>
        </w:rPr>
      </w:pPr>
      <w:r>
        <w:rPr>
          <w:rFonts w:hint="eastAsia" w:ascii="仿宋_GB2312" w:hAnsi="仿宋_GB2312" w:eastAsia="仿宋_GB2312" w:cs="仿宋_GB2312"/>
          <w:b w:val="0"/>
          <w:bCs w:val="0"/>
          <w:color w:val="auto"/>
          <w:sz w:val="30"/>
          <w:szCs w:val="30"/>
          <w:u w:val="none"/>
          <w:lang w:val="en-US" w:eastAsia="zh-CN"/>
        </w:rPr>
        <w:t>（三）中标单位需为本项目中涉及的服务人员购买意外保险。</w:t>
      </w:r>
    </w:p>
    <w:p w14:paraId="233A95CB">
      <w:pPr>
        <w:spacing w:line="520" w:lineRule="exact"/>
        <w:ind w:firstLine="600" w:firstLineChars="200"/>
        <w:rPr>
          <w:rFonts w:hint="eastAsia" w:ascii="仿宋_GB2312" w:hAnsi="仿宋_GB2312" w:eastAsia="仿宋_GB2312" w:cs="仿宋_GB2312"/>
          <w:b w:val="0"/>
          <w:bCs w:val="0"/>
          <w:color w:val="auto"/>
          <w:sz w:val="30"/>
          <w:szCs w:val="30"/>
          <w:u w:val="none"/>
          <w:lang w:val="en-US" w:eastAsia="zh-CN"/>
        </w:rPr>
      </w:pPr>
      <w:r>
        <w:rPr>
          <w:rFonts w:hint="eastAsia" w:ascii="仿宋_GB2312" w:hAnsi="仿宋_GB2312" w:eastAsia="仿宋_GB2312" w:cs="仿宋_GB2312"/>
          <w:b w:val="0"/>
          <w:bCs w:val="0"/>
          <w:color w:val="auto"/>
          <w:sz w:val="30"/>
          <w:szCs w:val="30"/>
          <w:u w:val="none"/>
          <w:lang w:val="en-US" w:eastAsia="zh-CN"/>
        </w:rPr>
        <w:t>（四）具备《保安服务许可证》或自用保安备案证明或承诺在中标后取得本市公安部门颁发的《自行招用保安员单位备案证明》。</w:t>
      </w:r>
    </w:p>
    <w:p w14:paraId="74D0DF19">
      <w:pPr>
        <w:spacing w:line="520" w:lineRule="exact"/>
        <w:ind w:firstLine="600" w:firstLineChars="200"/>
        <w:rPr>
          <w:rFonts w:hint="eastAsia" w:ascii="仿宋_GB2312" w:hAnsi="仿宋_GB2312" w:eastAsia="仿宋_GB2312" w:cs="仿宋_GB2312"/>
          <w:b w:val="0"/>
          <w:bCs w:val="0"/>
          <w:color w:val="auto"/>
          <w:sz w:val="30"/>
          <w:szCs w:val="30"/>
          <w:highlight w:val="none"/>
          <w:u w:val="none"/>
          <w:lang w:val="en-US" w:eastAsia="zh-CN"/>
        </w:rPr>
      </w:pPr>
      <w:r>
        <w:rPr>
          <w:rFonts w:hint="eastAsia" w:ascii="仿宋_GB2312" w:hAnsi="仿宋_GB2312" w:eastAsia="仿宋_GB2312" w:cs="仿宋_GB2312"/>
          <w:b w:val="0"/>
          <w:bCs w:val="0"/>
          <w:color w:val="auto"/>
          <w:sz w:val="30"/>
          <w:szCs w:val="30"/>
          <w:u w:val="none"/>
          <w:lang w:val="en-US" w:eastAsia="zh-CN"/>
        </w:rPr>
        <w:t>（五）</w:t>
      </w:r>
      <w:r>
        <w:rPr>
          <w:rFonts w:hint="eastAsia" w:ascii="仿宋_GB2312" w:hAnsi="仿宋_GB2312" w:eastAsia="仿宋_GB2312" w:cs="仿宋_GB2312"/>
          <w:b w:val="0"/>
          <w:bCs w:val="0"/>
          <w:color w:val="auto"/>
          <w:sz w:val="30"/>
          <w:szCs w:val="30"/>
          <w:highlight w:val="none"/>
          <w:u w:val="none"/>
          <w:lang w:val="en-US" w:eastAsia="zh-CN"/>
        </w:rPr>
        <w:t>投标人应通过质量管理体系认证(GB/T 19001 认证)、职业健康安全管理体系认证(GB/T 45001 认证)、环境管理体系认证(GB/T 24001 认证)并在认证有效期内，提供相关证书扫描件，以证明其具备成熟的管理体系，在生产运营中能有效保障产品和服务质量，确保员工职业健康与安全，践行绿色环保理念，符合招标项目对企业综合管理水平的严格要求。</w:t>
      </w:r>
    </w:p>
    <w:p w14:paraId="190E4A6E">
      <w:pPr>
        <w:spacing w:line="520" w:lineRule="exact"/>
        <w:ind w:firstLine="600" w:firstLineChars="200"/>
        <w:rPr>
          <w:rFonts w:hint="eastAsia" w:ascii="仿宋_GB2312" w:hAnsi="仿宋_GB2312" w:eastAsia="仿宋_GB2312" w:cs="仿宋_GB2312"/>
          <w:b w:val="0"/>
          <w:bCs w:val="0"/>
          <w:color w:val="auto"/>
          <w:sz w:val="30"/>
          <w:szCs w:val="30"/>
          <w:u w:val="none"/>
          <w:lang w:val="en-US" w:eastAsia="zh-CN"/>
        </w:rPr>
      </w:pPr>
      <w:r>
        <w:rPr>
          <w:rFonts w:hint="eastAsia" w:ascii="仿宋_GB2312" w:hAnsi="仿宋_GB2312" w:eastAsia="仿宋_GB2312" w:cs="仿宋_GB2312"/>
          <w:b w:val="0"/>
          <w:bCs w:val="0"/>
          <w:color w:val="auto"/>
          <w:sz w:val="30"/>
          <w:szCs w:val="30"/>
          <w:u w:val="none"/>
          <w:lang w:val="en-US" w:eastAsia="zh-CN"/>
        </w:rPr>
        <w:t>（六）投标单位具有类似业绩的优先，提供最近三年内合同复印件加盖公章，提供最近三年内业主方评价优秀(或满意)的材料。</w:t>
      </w:r>
    </w:p>
    <w:p w14:paraId="219E3386">
      <w:pPr>
        <w:spacing w:line="520" w:lineRule="exact"/>
        <w:ind w:firstLine="600" w:firstLineChars="200"/>
        <w:rPr>
          <w:rFonts w:hint="eastAsia" w:ascii="仿宋_GB2312" w:hAnsi="仿宋_GB2312" w:eastAsia="仿宋_GB2312" w:cs="仿宋_GB2312"/>
          <w:b w:val="0"/>
          <w:bCs w:val="0"/>
          <w:color w:val="auto"/>
          <w:sz w:val="30"/>
          <w:szCs w:val="30"/>
          <w:u w:val="none"/>
          <w:lang w:val="en-US" w:eastAsia="zh-CN"/>
        </w:rPr>
      </w:pPr>
      <w:r>
        <w:rPr>
          <w:rFonts w:hint="eastAsia" w:ascii="仿宋_GB2312" w:hAnsi="仿宋_GB2312" w:eastAsia="仿宋_GB2312" w:cs="仿宋_GB2312"/>
          <w:b w:val="0"/>
          <w:bCs w:val="0"/>
          <w:color w:val="auto"/>
          <w:sz w:val="30"/>
          <w:szCs w:val="30"/>
          <w:u w:val="none"/>
          <w:lang w:val="en-US" w:eastAsia="zh-CN"/>
        </w:rPr>
        <w:t>（七）具备完善的服务方式计划、自身服务特色或创新工作方式、方法。</w:t>
      </w:r>
    </w:p>
    <w:p w14:paraId="7345F145">
      <w:pPr>
        <w:spacing w:line="520" w:lineRule="exact"/>
        <w:ind w:firstLine="600" w:firstLineChars="200"/>
        <w:rPr>
          <w:rFonts w:hint="eastAsia" w:ascii="仿宋_GB2312" w:hAnsi="仿宋_GB2312" w:eastAsia="仿宋_GB2312" w:cs="仿宋_GB2312"/>
          <w:b w:val="0"/>
          <w:bCs w:val="0"/>
          <w:color w:val="auto"/>
          <w:sz w:val="30"/>
          <w:szCs w:val="30"/>
          <w:u w:val="none"/>
          <w:lang w:val="en-US" w:eastAsia="zh-CN"/>
        </w:rPr>
      </w:pPr>
      <w:r>
        <w:rPr>
          <w:rFonts w:hint="eastAsia" w:ascii="仿宋_GB2312" w:hAnsi="仿宋_GB2312" w:eastAsia="仿宋_GB2312" w:cs="仿宋_GB2312"/>
          <w:b w:val="0"/>
          <w:bCs w:val="0"/>
          <w:color w:val="auto"/>
          <w:sz w:val="30"/>
          <w:szCs w:val="30"/>
          <w:u w:val="none"/>
          <w:lang w:val="en-US" w:eastAsia="zh-CN"/>
        </w:rPr>
        <w:t>（八）对节能降耗管理实施合理可行性办法。</w:t>
      </w:r>
    </w:p>
    <w:p w14:paraId="3E039376">
      <w:pPr>
        <w:spacing w:line="520" w:lineRule="exact"/>
        <w:ind w:firstLine="600" w:firstLineChars="200"/>
        <w:rPr>
          <w:rFonts w:hint="eastAsia" w:ascii="仿宋_GB2312" w:hAnsi="仿宋_GB2312" w:eastAsia="仿宋_GB2312" w:cs="仿宋_GB2312"/>
          <w:b w:val="0"/>
          <w:bCs w:val="0"/>
          <w:color w:val="auto"/>
          <w:sz w:val="30"/>
          <w:szCs w:val="30"/>
          <w:u w:val="none"/>
          <w:lang w:val="en-US" w:eastAsia="zh-CN"/>
        </w:rPr>
      </w:pPr>
      <w:r>
        <w:rPr>
          <w:rFonts w:hint="eastAsia" w:ascii="仿宋_GB2312" w:hAnsi="仿宋_GB2312" w:eastAsia="仿宋_GB2312" w:cs="仿宋_GB2312"/>
          <w:b w:val="0"/>
          <w:bCs w:val="0"/>
          <w:color w:val="auto"/>
          <w:sz w:val="30"/>
          <w:szCs w:val="30"/>
          <w:u w:val="none"/>
          <w:lang w:val="en-US" w:eastAsia="zh-CN"/>
        </w:rPr>
        <w:t>（九）建立有效的管理制度和科学的运作流程。</w:t>
      </w:r>
    </w:p>
    <w:p w14:paraId="31ED4EA8">
      <w:pPr>
        <w:spacing w:line="520" w:lineRule="exact"/>
        <w:ind w:firstLine="600" w:firstLineChars="200"/>
        <w:rPr>
          <w:rFonts w:hint="eastAsia" w:ascii="仿宋_GB2312" w:hAnsi="仿宋_GB2312" w:eastAsia="仿宋_GB2312" w:cs="仿宋_GB2312"/>
          <w:b w:val="0"/>
          <w:bCs w:val="0"/>
          <w:color w:val="auto"/>
          <w:sz w:val="30"/>
          <w:szCs w:val="30"/>
          <w:u w:val="none"/>
          <w:lang w:val="en-US" w:eastAsia="zh-CN"/>
        </w:rPr>
      </w:pPr>
      <w:r>
        <w:rPr>
          <w:rFonts w:hint="eastAsia" w:ascii="仿宋_GB2312" w:hAnsi="仿宋_GB2312" w:eastAsia="仿宋_GB2312" w:cs="仿宋_GB2312"/>
          <w:b w:val="0"/>
          <w:bCs w:val="0"/>
          <w:color w:val="auto"/>
          <w:sz w:val="30"/>
          <w:szCs w:val="30"/>
          <w:u w:val="none"/>
          <w:lang w:val="en-US" w:eastAsia="zh-CN"/>
        </w:rPr>
        <w:t>（十）有服务质量达标措施和方法。</w:t>
      </w:r>
    </w:p>
    <w:p w14:paraId="32E703D9">
      <w:pPr>
        <w:spacing w:line="520" w:lineRule="exact"/>
        <w:ind w:firstLine="600" w:firstLineChars="200"/>
        <w:rPr>
          <w:rFonts w:hint="eastAsia" w:ascii="仿宋_GB2312" w:hAnsi="仿宋_GB2312" w:eastAsia="仿宋_GB2312" w:cs="仿宋_GB2312"/>
          <w:b w:val="0"/>
          <w:bCs w:val="0"/>
          <w:color w:val="auto"/>
          <w:sz w:val="30"/>
          <w:szCs w:val="30"/>
          <w:u w:val="none"/>
          <w:lang w:val="en-US" w:eastAsia="zh-CN"/>
        </w:rPr>
      </w:pPr>
      <w:r>
        <w:rPr>
          <w:rFonts w:hint="eastAsia" w:ascii="仿宋_GB2312" w:hAnsi="仿宋_GB2312" w:eastAsia="仿宋_GB2312" w:cs="仿宋_GB2312"/>
          <w:b w:val="0"/>
          <w:bCs w:val="0"/>
          <w:color w:val="auto"/>
          <w:sz w:val="30"/>
          <w:szCs w:val="30"/>
          <w:u w:val="none"/>
          <w:lang w:val="en-US" w:eastAsia="zh-CN"/>
        </w:rPr>
        <w:t>（十一）有垃圾分类管理和回收的管理办法和制度流程。</w:t>
      </w:r>
    </w:p>
    <w:p w14:paraId="6F8AD531">
      <w:pPr>
        <w:spacing w:line="520" w:lineRule="exact"/>
        <w:ind w:firstLine="600" w:firstLineChars="200"/>
        <w:rPr>
          <w:rFonts w:hint="eastAsia" w:ascii="仿宋_GB2312" w:hAnsi="仿宋_GB2312" w:eastAsia="仿宋_GB2312" w:cs="仿宋_GB2312"/>
          <w:b w:val="0"/>
          <w:bCs w:val="0"/>
          <w:color w:val="auto"/>
          <w:sz w:val="30"/>
          <w:szCs w:val="30"/>
          <w:u w:val="none"/>
          <w:lang w:val="en-US" w:eastAsia="zh-CN"/>
        </w:rPr>
      </w:pPr>
      <w:r>
        <w:rPr>
          <w:rFonts w:hint="eastAsia" w:ascii="仿宋_GB2312" w:hAnsi="仿宋_GB2312" w:eastAsia="仿宋_GB2312" w:cs="仿宋_GB2312"/>
          <w:b w:val="0"/>
          <w:bCs w:val="0"/>
          <w:color w:val="auto"/>
          <w:sz w:val="30"/>
          <w:szCs w:val="30"/>
          <w:u w:val="none"/>
          <w:lang w:val="en-US" w:eastAsia="zh-CN"/>
        </w:rPr>
        <w:t>（十二）有合理、科学的各项服务质量指标和自身服务自查自纠的能力以及考核方法和标准。</w:t>
      </w:r>
    </w:p>
    <w:p w14:paraId="3D607077">
      <w:pPr>
        <w:spacing w:line="520" w:lineRule="exact"/>
        <w:ind w:firstLine="600" w:firstLineChars="200"/>
        <w:rPr>
          <w:rFonts w:hint="eastAsia" w:ascii="仿宋_GB2312" w:hAnsi="仿宋_GB2312" w:eastAsia="仿宋_GB2312" w:cs="仿宋_GB2312"/>
          <w:b w:val="0"/>
          <w:bCs w:val="0"/>
          <w:color w:val="auto"/>
          <w:sz w:val="30"/>
          <w:szCs w:val="30"/>
          <w:u w:val="none"/>
          <w:lang w:val="en-US" w:eastAsia="zh-CN"/>
        </w:rPr>
      </w:pPr>
      <w:r>
        <w:rPr>
          <w:rFonts w:hint="eastAsia" w:ascii="仿宋_GB2312" w:hAnsi="仿宋_GB2312" w:eastAsia="仿宋_GB2312" w:cs="仿宋_GB2312"/>
          <w:b w:val="0"/>
          <w:bCs w:val="0"/>
          <w:color w:val="auto"/>
          <w:sz w:val="30"/>
          <w:szCs w:val="30"/>
          <w:u w:val="none"/>
          <w:lang w:val="en-US" w:eastAsia="zh-CN"/>
        </w:rPr>
        <w:t>（十三）提供项目</w:t>
      </w:r>
      <w:bookmarkStart w:id="0" w:name="OLE_LINK116"/>
      <w:bookmarkStart w:id="1" w:name="OLE_LINK118"/>
      <w:r>
        <w:rPr>
          <w:rFonts w:hint="eastAsia" w:ascii="仿宋_GB2312" w:hAnsi="仿宋_GB2312" w:eastAsia="仿宋_GB2312" w:cs="仿宋_GB2312"/>
          <w:b w:val="0"/>
          <w:bCs w:val="0"/>
          <w:color w:val="auto"/>
          <w:sz w:val="30"/>
          <w:szCs w:val="30"/>
          <w:u w:val="none"/>
          <w:lang w:val="en-US" w:eastAsia="zh-CN"/>
        </w:rPr>
        <w:t>管理机构及其运作方法与流程</w:t>
      </w:r>
      <w:bookmarkEnd w:id="0"/>
      <w:bookmarkEnd w:id="1"/>
      <w:r>
        <w:rPr>
          <w:rFonts w:hint="eastAsia" w:ascii="仿宋_GB2312" w:hAnsi="仿宋_GB2312" w:eastAsia="仿宋_GB2312" w:cs="仿宋_GB2312"/>
          <w:b w:val="0"/>
          <w:bCs w:val="0"/>
          <w:color w:val="auto"/>
          <w:sz w:val="30"/>
          <w:szCs w:val="30"/>
          <w:u w:val="none"/>
          <w:lang w:val="en-US" w:eastAsia="zh-CN"/>
        </w:rPr>
        <w:t>，提供用于支撑物业服务开展的管理制度。</w:t>
      </w:r>
      <w:bookmarkStart w:id="2" w:name="_GoBack"/>
      <w:bookmarkEnd w:id="2"/>
    </w:p>
    <w:p w14:paraId="32299751">
      <w:pPr>
        <w:spacing w:line="520" w:lineRule="exact"/>
        <w:rPr>
          <w:rFonts w:ascii="仿宋_GB2312" w:hAnsi="仿宋_GB2312" w:eastAsia="仿宋_GB2312" w:cs="仿宋_GB2312"/>
          <w:b w:val="0"/>
          <w:bCs w:val="0"/>
          <w:sz w:val="36"/>
          <w:szCs w:val="36"/>
          <w:u w:val="none"/>
        </w:rPr>
      </w:pPr>
      <w:r>
        <w:rPr>
          <w:rFonts w:hint="eastAsia" w:ascii="仿宋_GB2312" w:hAnsi="仿宋_GB2312" w:eastAsia="仿宋_GB2312" w:cs="仿宋_GB2312"/>
          <w:b w:val="0"/>
          <w:bCs w:val="0"/>
          <w:sz w:val="36"/>
          <w:szCs w:val="36"/>
          <w:u w:val="none"/>
        </w:rPr>
        <w:br w:type="page"/>
      </w:r>
    </w:p>
    <w:p w14:paraId="51F8D686">
      <w:pPr>
        <w:spacing w:line="360" w:lineRule="auto"/>
        <w:jc w:val="center"/>
        <w:rPr>
          <w:rFonts w:ascii="仿宋_GB2312" w:hAnsi="仿宋_GB2312" w:eastAsia="仿宋_GB2312" w:cs="仿宋_GB2312"/>
          <w:b w:val="0"/>
          <w:bCs w:val="0"/>
          <w:sz w:val="36"/>
          <w:szCs w:val="36"/>
        </w:rPr>
      </w:pPr>
      <w:r>
        <w:rPr>
          <w:rFonts w:hint="eastAsia" w:ascii="仿宋_GB2312" w:hAnsi="仿宋_GB2312" w:eastAsia="仿宋_GB2312" w:cs="仿宋_GB2312"/>
          <w:b w:val="0"/>
          <w:bCs w:val="0"/>
          <w:sz w:val="36"/>
          <w:szCs w:val="36"/>
        </w:rPr>
        <w:t>报价明细表</w:t>
      </w:r>
    </w:p>
    <w:tbl>
      <w:tblPr>
        <w:tblStyle w:val="9"/>
        <w:tblW w:w="10520" w:type="dxa"/>
        <w:tblInd w:w="-885" w:type="dxa"/>
        <w:tblLayout w:type="fixed"/>
        <w:tblCellMar>
          <w:top w:w="0" w:type="dxa"/>
          <w:left w:w="108" w:type="dxa"/>
          <w:bottom w:w="0" w:type="dxa"/>
          <w:right w:w="108" w:type="dxa"/>
        </w:tblCellMar>
      </w:tblPr>
      <w:tblGrid>
        <w:gridCol w:w="1560"/>
        <w:gridCol w:w="2680"/>
        <w:gridCol w:w="6280"/>
      </w:tblGrid>
      <w:tr w14:paraId="1869D34C">
        <w:tblPrEx>
          <w:tblCellMar>
            <w:top w:w="0" w:type="dxa"/>
            <w:left w:w="108" w:type="dxa"/>
            <w:bottom w:w="0" w:type="dxa"/>
            <w:right w:w="108" w:type="dxa"/>
          </w:tblCellMar>
        </w:tblPrEx>
        <w:trPr>
          <w:trHeight w:val="435" w:hRule="atLeast"/>
        </w:trPr>
        <w:tc>
          <w:tcPr>
            <w:tcW w:w="424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490B548D">
            <w:pPr>
              <w:widowControl/>
              <w:jc w:val="center"/>
              <w:rPr>
                <w:rFonts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项目类别</w:t>
            </w:r>
          </w:p>
        </w:tc>
        <w:tc>
          <w:tcPr>
            <w:tcW w:w="6280" w:type="dxa"/>
            <w:tcBorders>
              <w:top w:val="single" w:color="auto" w:sz="4" w:space="0"/>
              <w:left w:val="nil"/>
              <w:bottom w:val="single" w:color="auto" w:sz="4" w:space="0"/>
              <w:right w:val="single" w:color="auto" w:sz="4" w:space="0"/>
            </w:tcBorders>
            <w:shd w:val="clear" w:color="auto" w:fill="auto"/>
            <w:noWrap/>
            <w:vAlign w:val="center"/>
          </w:tcPr>
          <w:p w14:paraId="6DC84D71">
            <w:pPr>
              <w:widowControl/>
              <w:jc w:val="center"/>
              <w:rPr>
                <w:rFonts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备注</w:t>
            </w:r>
          </w:p>
        </w:tc>
      </w:tr>
      <w:tr w14:paraId="12117769">
        <w:tblPrEx>
          <w:tblCellMar>
            <w:top w:w="0" w:type="dxa"/>
            <w:left w:w="108" w:type="dxa"/>
            <w:bottom w:w="0" w:type="dxa"/>
            <w:right w:w="108" w:type="dxa"/>
          </w:tblCellMar>
        </w:tblPrEx>
        <w:trPr>
          <w:trHeight w:val="270" w:hRule="atLeast"/>
        </w:trPr>
        <w:tc>
          <w:tcPr>
            <w:tcW w:w="1560" w:type="dxa"/>
            <w:vMerge w:val="restart"/>
            <w:tcBorders>
              <w:top w:val="nil"/>
              <w:left w:val="single" w:color="auto" w:sz="4" w:space="0"/>
              <w:bottom w:val="single" w:color="auto" w:sz="4" w:space="0"/>
              <w:right w:val="single" w:color="auto" w:sz="4" w:space="0"/>
            </w:tcBorders>
            <w:shd w:val="clear" w:color="auto" w:fill="auto"/>
            <w:noWrap/>
            <w:vAlign w:val="center"/>
          </w:tcPr>
          <w:p w14:paraId="1EEF1867">
            <w:pPr>
              <w:widowControl/>
              <w:jc w:val="left"/>
              <w:rPr>
                <w:rFonts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1、物业管理费</w:t>
            </w:r>
          </w:p>
        </w:tc>
        <w:tc>
          <w:tcPr>
            <w:tcW w:w="2680" w:type="dxa"/>
            <w:tcBorders>
              <w:top w:val="nil"/>
              <w:left w:val="nil"/>
              <w:bottom w:val="single" w:color="auto" w:sz="4" w:space="0"/>
              <w:right w:val="single" w:color="auto" w:sz="4" w:space="0"/>
            </w:tcBorders>
            <w:shd w:val="clear" w:color="auto" w:fill="auto"/>
            <w:vAlign w:val="center"/>
          </w:tcPr>
          <w:p w14:paraId="48FC9E3B">
            <w:pPr>
              <w:widowControl/>
              <w:jc w:val="left"/>
              <w:rPr>
                <w:rFonts w:ascii="宋体" w:hAnsi="宋体" w:eastAsia="宋体" w:cs="宋体"/>
                <w:b w:val="0"/>
                <w:bCs w:val="0"/>
                <w:kern w:val="0"/>
                <w:sz w:val="18"/>
                <w:szCs w:val="18"/>
              </w:rPr>
            </w:pPr>
            <w:r>
              <w:rPr>
                <w:rFonts w:hint="eastAsia" w:ascii="宋体" w:hAnsi="宋体" w:eastAsia="宋体" w:cs="宋体"/>
                <w:b w:val="0"/>
                <w:bCs w:val="0"/>
                <w:kern w:val="0"/>
                <w:sz w:val="18"/>
                <w:szCs w:val="18"/>
              </w:rPr>
              <w:t>人员经费</w:t>
            </w:r>
          </w:p>
        </w:tc>
        <w:tc>
          <w:tcPr>
            <w:tcW w:w="6280" w:type="dxa"/>
            <w:tcBorders>
              <w:top w:val="nil"/>
              <w:left w:val="nil"/>
              <w:bottom w:val="single" w:color="auto" w:sz="4" w:space="0"/>
              <w:right w:val="single" w:color="auto" w:sz="4" w:space="0"/>
            </w:tcBorders>
            <w:shd w:val="clear" w:color="auto" w:fill="auto"/>
            <w:noWrap/>
            <w:vAlign w:val="center"/>
          </w:tcPr>
          <w:p w14:paraId="5FAE0A14">
            <w:pPr>
              <w:widowControl/>
              <w:jc w:val="left"/>
              <w:rPr>
                <w:rFonts w:ascii="宋体" w:hAnsi="宋体" w:eastAsia="宋体" w:cs="宋体"/>
                <w:b w:val="0"/>
                <w:bCs w:val="0"/>
                <w:kern w:val="0"/>
                <w:sz w:val="18"/>
                <w:szCs w:val="18"/>
              </w:rPr>
            </w:pPr>
            <w:r>
              <w:rPr>
                <w:rFonts w:hint="eastAsia" w:ascii="宋体" w:hAnsi="宋体" w:eastAsia="宋体" w:cs="宋体"/>
                <w:b w:val="0"/>
                <w:bCs w:val="0"/>
                <w:kern w:val="0"/>
                <w:sz w:val="18"/>
                <w:szCs w:val="18"/>
              </w:rPr>
              <w:t>　</w:t>
            </w:r>
          </w:p>
        </w:tc>
      </w:tr>
      <w:tr w14:paraId="44021F54">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single" w:color="auto" w:sz="4" w:space="0"/>
              <w:right w:val="single" w:color="auto" w:sz="4" w:space="0"/>
            </w:tcBorders>
            <w:vAlign w:val="center"/>
          </w:tcPr>
          <w:p w14:paraId="3CDBCE79">
            <w:pPr>
              <w:widowControl/>
              <w:jc w:val="left"/>
              <w:rPr>
                <w:rFonts w:ascii="宋体" w:hAnsi="宋体" w:eastAsia="宋体" w:cs="宋体"/>
                <w:b w:val="0"/>
                <w:bCs w:val="0"/>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57F0E540">
            <w:pPr>
              <w:widowControl/>
              <w:jc w:val="left"/>
              <w:rPr>
                <w:rFonts w:ascii="宋体" w:hAnsi="宋体" w:eastAsia="宋体" w:cs="宋体"/>
                <w:b w:val="0"/>
                <w:bCs w:val="0"/>
                <w:kern w:val="0"/>
                <w:sz w:val="18"/>
                <w:szCs w:val="18"/>
              </w:rPr>
            </w:pPr>
            <w:r>
              <w:rPr>
                <w:rFonts w:hint="eastAsia" w:ascii="宋体" w:hAnsi="宋体" w:eastAsia="宋体" w:cs="宋体"/>
                <w:b w:val="0"/>
                <w:bCs w:val="0"/>
                <w:kern w:val="0"/>
                <w:sz w:val="18"/>
                <w:szCs w:val="18"/>
              </w:rPr>
              <w:t>办公费用</w:t>
            </w:r>
          </w:p>
        </w:tc>
        <w:tc>
          <w:tcPr>
            <w:tcW w:w="6280" w:type="dxa"/>
            <w:tcBorders>
              <w:top w:val="nil"/>
              <w:left w:val="nil"/>
              <w:bottom w:val="single" w:color="auto" w:sz="4" w:space="0"/>
              <w:right w:val="single" w:color="auto" w:sz="4" w:space="0"/>
            </w:tcBorders>
            <w:shd w:val="clear" w:color="000000" w:fill="FFFFFF"/>
            <w:noWrap/>
            <w:vAlign w:val="center"/>
          </w:tcPr>
          <w:p w14:paraId="5D121ED1">
            <w:pPr>
              <w:widowControl/>
              <w:jc w:val="left"/>
              <w:rPr>
                <w:rFonts w:ascii="宋体" w:hAnsi="宋体" w:eastAsia="宋体" w:cs="宋体"/>
                <w:b w:val="0"/>
                <w:bCs w:val="0"/>
                <w:kern w:val="0"/>
                <w:sz w:val="18"/>
                <w:szCs w:val="18"/>
              </w:rPr>
            </w:pPr>
            <w:r>
              <w:rPr>
                <w:rFonts w:hint="eastAsia" w:ascii="宋体" w:hAnsi="宋体" w:eastAsia="宋体" w:cs="宋体"/>
                <w:b w:val="0"/>
                <w:bCs w:val="0"/>
                <w:kern w:val="0"/>
                <w:sz w:val="18"/>
                <w:szCs w:val="18"/>
              </w:rPr>
              <w:t>办公用品消耗、交通费、业务宣传等</w:t>
            </w:r>
          </w:p>
        </w:tc>
      </w:tr>
      <w:tr w14:paraId="1F3CD4B3">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nil"/>
              <w:right w:val="single" w:color="auto" w:sz="4" w:space="0"/>
            </w:tcBorders>
            <w:vAlign w:val="center"/>
          </w:tcPr>
          <w:p w14:paraId="5EAF8073">
            <w:pPr>
              <w:widowControl/>
              <w:jc w:val="left"/>
              <w:rPr>
                <w:rFonts w:ascii="宋体" w:hAnsi="宋体" w:eastAsia="宋体" w:cs="宋体"/>
                <w:b w:val="0"/>
                <w:bCs w:val="0"/>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22DBDCCD">
            <w:pPr>
              <w:widowControl/>
              <w:jc w:val="left"/>
              <w:rPr>
                <w:rFonts w:ascii="宋体" w:hAnsi="宋体" w:eastAsia="宋体" w:cs="宋体"/>
                <w:b w:val="0"/>
                <w:bCs w:val="0"/>
                <w:kern w:val="0"/>
                <w:sz w:val="18"/>
                <w:szCs w:val="18"/>
              </w:rPr>
            </w:pPr>
            <w:r>
              <w:rPr>
                <w:rFonts w:hint="eastAsia" w:ascii="宋体" w:hAnsi="宋体" w:eastAsia="宋体" w:cs="宋体"/>
                <w:b w:val="0"/>
                <w:bCs w:val="0"/>
                <w:kern w:val="0"/>
                <w:sz w:val="18"/>
                <w:szCs w:val="18"/>
              </w:rPr>
              <w:t>分体空调保养</w:t>
            </w:r>
          </w:p>
        </w:tc>
        <w:tc>
          <w:tcPr>
            <w:tcW w:w="6280" w:type="dxa"/>
            <w:tcBorders>
              <w:top w:val="nil"/>
              <w:left w:val="nil"/>
              <w:bottom w:val="single" w:color="auto" w:sz="4" w:space="0"/>
              <w:right w:val="single" w:color="auto" w:sz="4" w:space="0"/>
            </w:tcBorders>
            <w:shd w:val="clear" w:color="auto" w:fill="auto"/>
            <w:noWrap/>
            <w:vAlign w:val="center"/>
          </w:tcPr>
          <w:p w14:paraId="724CB8EF">
            <w:pPr>
              <w:widowControl/>
              <w:jc w:val="left"/>
              <w:rPr>
                <w:rFonts w:ascii="宋体" w:hAnsi="宋体" w:eastAsia="宋体" w:cs="宋体"/>
                <w:b w:val="0"/>
                <w:bCs w:val="0"/>
                <w:kern w:val="0"/>
                <w:sz w:val="18"/>
                <w:szCs w:val="18"/>
              </w:rPr>
            </w:pPr>
            <w:r>
              <w:rPr>
                <w:rFonts w:hint="eastAsia" w:ascii="宋体" w:hAnsi="宋体" w:eastAsia="宋体" w:cs="宋体"/>
                <w:b w:val="0"/>
                <w:bCs w:val="0"/>
                <w:kern w:val="0"/>
                <w:sz w:val="18"/>
                <w:szCs w:val="18"/>
              </w:rPr>
              <w:t>每年2次对大楼内空调进行维护、保养及清洗</w:t>
            </w:r>
          </w:p>
        </w:tc>
      </w:tr>
      <w:tr w14:paraId="5A8B6CA4">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nil"/>
              <w:right w:val="single" w:color="auto" w:sz="4" w:space="0"/>
            </w:tcBorders>
            <w:vAlign w:val="center"/>
          </w:tcPr>
          <w:p w14:paraId="4E5EF697">
            <w:pPr>
              <w:widowControl/>
              <w:jc w:val="left"/>
              <w:rPr>
                <w:rFonts w:ascii="宋体" w:hAnsi="宋体" w:eastAsia="宋体" w:cs="宋体"/>
                <w:b w:val="0"/>
                <w:bCs w:val="0"/>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36447EF4">
            <w:pPr>
              <w:widowControl/>
              <w:jc w:val="left"/>
              <w:rPr>
                <w:rFonts w:ascii="宋体" w:hAnsi="宋体" w:eastAsia="宋体" w:cs="宋体"/>
                <w:b w:val="0"/>
                <w:bCs w:val="0"/>
                <w:kern w:val="0"/>
                <w:sz w:val="18"/>
                <w:szCs w:val="18"/>
              </w:rPr>
            </w:pPr>
            <w:r>
              <w:rPr>
                <w:rFonts w:hint="eastAsia" w:ascii="宋体" w:hAnsi="宋体" w:eastAsia="宋体" w:cs="宋体"/>
                <w:b w:val="0"/>
                <w:bCs w:val="0"/>
                <w:kern w:val="0"/>
                <w:sz w:val="18"/>
                <w:szCs w:val="18"/>
              </w:rPr>
              <w:t>各类水泵保养</w:t>
            </w:r>
          </w:p>
        </w:tc>
        <w:tc>
          <w:tcPr>
            <w:tcW w:w="6280" w:type="dxa"/>
            <w:tcBorders>
              <w:top w:val="nil"/>
              <w:left w:val="nil"/>
              <w:bottom w:val="single" w:color="auto" w:sz="4" w:space="0"/>
              <w:right w:val="single" w:color="auto" w:sz="4" w:space="0"/>
            </w:tcBorders>
            <w:shd w:val="clear" w:color="000000" w:fill="FFFFFF"/>
            <w:noWrap/>
            <w:vAlign w:val="center"/>
          </w:tcPr>
          <w:p w14:paraId="4AE3BFE2">
            <w:pPr>
              <w:widowControl/>
              <w:jc w:val="left"/>
              <w:rPr>
                <w:rFonts w:ascii="宋体" w:hAnsi="宋体" w:eastAsia="宋体" w:cs="宋体"/>
                <w:b w:val="0"/>
                <w:bCs w:val="0"/>
                <w:kern w:val="0"/>
                <w:sz w:val="18"/>
                <w:szCs w:val="18"/>
              </w:rPr>
            </w:pPr>
            <w:r>
              <w:rPr>
                <w:rFonts w:hint="eastAsia" w:ascii="宋体" w:hAnsi="宋体" w:eastAsia="宋体" w:cs="宋体"/>
                <w:b w:val="0"/>
                <w:bCs w:val="0"/>
                <w:kern w:val="0"/>
                <w:sz w:val="18"/>
                <w:szCs w:val="18"/>
              </w:rPr>
              <w:t>变频水泵、生活水泵、排污泵、消防泵、喷淋水泵等</w:t>
            </w:r>
          </w:p>
        </w:tc>
      </w:tr>
      <w:tr w14:paraId="4385ACD3">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nil"/>
              <w:right w:val="single" w:color="auto" w:sz="4" w:space="0"/>
            </w:tcBorders>
            <w:vAlign w:val="center"/>
          </w:tcPr>
          <w:p w14:paraId="447CB351">
            <w:pPr>
              <w:widowControl/>
              <w:jc w:val="left"/>
              <w:rPr>
                <w:rFonts w:ascii="宋体" w:hAnsi="宋体" w:eastAsia="宋体" w:cs="宋体"/>
                <w:b w:val="0"/>
                <w:bCs w:val="0"/>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448B160C">
            <w:pPr>
              <w:widowControl/>
              <w:jc w:val="left"/>
              <w:rPr>
                <w:rFonts w:ascii="宋体" w:hAnsi="宋体" w:eastAsia="宋体" w:cs="宋体"/>
                <w:b w:val="0"/>
                <w:bCs w:val="0"/>
                <w:kern w:val="0"/>
                <w:sz w:val="18"/>
                <w:szCs w:val="18"/>
              </w:rPr>
            </w:pPr>
            <w:r>
              <w:rPr>
                <w:rFonts w:hint="eastAsia" w:ascii="宋体" w:hAnsi="宋体" w:eastAsia="宋体" w:cs="宋体"/>
                <w:b w:val="0"/>
                <w:bCs w:val="0"/>
                <w:kern w:val="0"/>
                <w:sz w:val="18"/>
                <w:szCs w:val="18"/>
              </w:rPr>
              <w:t>垂直电梯维修保养</w:t>
            </w:r>
          </w:p>
        </w:tc>
        <w:tc>
          <w:tcPr>
            <w:tcW w:w="6280" w:type="dxa"/>
            <w:tcBorders>
              <w:top w:val="nil"/>
              <w:left w:val="nil"/>
              <w:bottom w:val="single" w:color="auto" w:sz="4" w:space="0"/>
              <w:right w:val="single" w:color="auto" w:sz="4" w:space="0"/>
            </w:tcBorders>
            <w:shd w:val="clear" w:color="auto" w:fill="auto"/>
            <w:noWrap/>
            <w:vAlign w:val="center"/>
          </w:tcPr>
          <w:p w14:paraId="456D3228">
            <w:pPr>
              <w:widowControl/>
              <w:jc w:val="left"/>
              <w:rPr>
                <w:rFonts w:ascii="宋体" w:hAnsi="宋体" w:eastAsia="宋体" w:cs="宋体"/>
                <w:b w:val="0"/>
                <w:bCs w:val="0"/>
                <w:kern w:val="0"/>
                <w:sz w:val="18"/>
                <w:szCs w:val="18"/>
              </w:rPr>
            </w:pPr>
            <w:r>
              <w:rPr>
                <w:rFonts w:hint="eastAsia" w:ascii="宋体" w:hAnsi="宋体" w:eastAsia="宋体" w:cs="宋体"/>
                <w:b w:val="0"/>
                <w:bCs w:val="0"/>
                <w:kern w:val="0"/>
                <w:sz w:val="18"/>
                <w:szCs w:val="18"/>
              </w:rPr>
              <w:t>　</w:t>
            </w:r>
          </w:p>
        </w:tc>
      </w:tr>
      <w:tr w14:paraId="23700EC7">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nil"/>
              <w:right w:val="single" w:color="auto" w:sz="4" w:space="0"/>
            </w:tcBorders>
            <w:vAlign w:val="center"/>
          </w:tcPr>
          <w:p w14:paraId="36EB3C8E">
            <w:pPr>
              <w:widowControl/>
              <w:jc w:val="left"/>
              <w:rPr>
                <w:rFonts w:ascii="宋体" w:hAnsi="宋体" w:eastAsia="宋体" w:cs="宋体"/>
                <w:b w:val="0"/>
                <w:bCs w:val="0"/>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7647CC32">
            <w:pPr>
              <w:widowControl/>
              <w:jc w:val="left"/>
              <w:rPr>
                <w:rFonts w:ascii="宋体" w:hAnsi="宋体" w:eastAsia="宋体" w:cs="宋体"/>
                <w:b w:val="0"/>
                <w:bCs w:val="0"/>
                <w:kern w:val="0"/>
                <w:sz w:val="18"/>
                <w:szCs w:val="18"/>
              </w:rPr>
            </w:pPr>
            <w:r>
              <w:rPr>
                <w:rFonts w:hint="eastAsia" w:ascii="宋体" w:hAnsi="宋体" w:eastAsia="宋体" w:cs="宋体"/>
                <w:b w:val="0"/>
                <w:bCs w:val="0"/>
                <w:kern w:val="0"/>
                <w:sz w:val="18"/>
                <w:szCs w:val="18"/>
              </w:rPr>
              <w:t>燃气报警系统维护保养</w:t>
            </w:r>
          </w:p>
        </w:tc>
        <w:tc>
          <w:tcPr>
            <w:tcW w:w="6280" w:type="dxa"/>
            <w:tcBorders>
              <w:top w:val="nil"/>
              <w:left w:val="nil"/>
              <w:bottom w:val="single" w:color="auto" w:sz="4" w:space="0"/>
              <w:right w:val="single" w:color="auto" w:sz="4" w:space="0"/>
            </w:tcBorders>
            <w:shd w:val="clear" w:color="auto" w:fill="auto"/>
            <w:noWrap/>
            <w:vAlign w:val="center"/>
          </w:tcPr>
          <w:p w14:paraId="08D13576">
            <w:pPr>
              <w:widowControl/>
              <w:jc w:val="left"/>
              <w:rPr>
                <w:rFonts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　</w:t>
            </w:r>
          </w:p>
        </w:tc>
      </w:tr>
      <w:tr w14:paraId="71FC214F">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nil"/>
              <w:right w:val="single" w:color="auto" w:sz="4" w:space="0"/>
            </w:tcBorders>
            <w:vAlign w:val="center"/>
          </w:tcPr>
          <w:p w14:paraId="3C5726E9">
            <w:pPr>
              <w:widowControl/>
              <w:jc w:val="left"/>
              <w:rPr>
                <w:rFonts w:ascii="宋体" w:hAnsi="宋体" w:eastAsia="宋体" w:cs="宋体"/>
                <w:b w:val="0"/>
                <w:bCs w:val="0"/>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00FAC853">
            <w:pPr>
              <w:widowControl/>
              <w:jc w:val="left"/>
              <w:rPr>
                <w:rFonts w:ascii="宋体" w:hAnsi="宋体" w:eastAsia="宋体" w:cs="宋体"/>
                <w:b w:val="0"/>
                <w:bCs w:val="0"/>
                <w:kern w:val="0"/>
                <w:sz w:val="18"/>
                <w:szCs w:val="18"/>
              </w:rPr>
            </w:pPr>
            <w:r>
              <w:rPr>
                <w:rFonts w:hint="eastAsia" w:ascii="宋体" w:hAnsi="宋体" w:eastAsia="宋体" w:cs="宋体"/>
                <w:b w:val="0"/>
                <w:bCs w:val="0"/>
                <w:kern w:val="0"/>
                <w:sz w:val="18"/>
                <w:szCs w:val="18"/>
              </w:rPr>
              <w:t>公共紧急广播系统维护保养</w:t>
            </w:r>
          </w:p>
        </w:tc>
        <w:tc>
          <w:tcPr>
            <w:tcW w:w="6280" w:type="dxa"/>
            <w:tcBorders>
              <w:top w:val="single" w:color="auto" w:sz="4" w:space="0"/>
              <w:left w:val="nil"/>
              <w:bottom w:val="single" w:color="auto" w:sz="4" w:space="0"/>
              <w:right w:val="single" w:color="auto" w:sz="4" w:space="0"/>
            </w:tcBorders>
            <w:shd w:val="clear" w:color="auto" w:fill="auto"/>
            <w:noWrap/>
            <w:vAlign w:val="center"/>
          </w:tcPr>
          <w:p w14:paraId="5B2AD21B">
            <w:pPr>
              <w:widowControl/>
              <w:jc w:val="left"/>
              <w:rPr>
                <w:rFonts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　</w:t>
            </w:r>
          </w:p>
        </w:tc>
      </w:tr>
      <w:tr w14:paraId="7C80ABB6">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nil"/>
              <w:right w:val="single" w:color="auto" w:sz="4" w:space="0"/>
            </w:tcBorders>
            <w:vAlign w:val="center"/>
          </w:tcPr>
          <w:p w14:paraId="7FACF9AC">
            <w:pPr>
              <w:widowControl/>
              <w:jc w:val="left"/>
              <w:rPr>
                <w:rFonts w:ascii="宋体" w:hAnsi="宋体" w:eastAsia="宋体" w:cs="宋体"/>
                <w:b w:val="0"/>
                <w:bCs w:val="0"/>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5539D8CD">
            <w:pPr>
              <w:widowControl/>
              <w:jc w:val="left"/>
              <w:rPr>
                <w:rFonts w:ascii="宋体" w:hAnsi="宋体" w:eastAsia="宋体" w:cs="宋体"/>
                <w:b w:val="0"/>
                <w:bCs w:val="0"/>
                <w:kern w:val="0"/>
                <w:sz w:val="18"/>
                <w:szCs w:val="18"/>
              </w:rPr>
            </w:pPr>
            <w:r>
              <w:rPr>
                <w:rFonts w:hint="eastAsia" w:ascii="宋体" w:hAnsi="宋体" w:eastAsia="宋体" w:cs="宋体"/>
                <w:b w:val="0"/>
                <w:bCs w:val="0"/>
                <w:kern w:val="0"/>
                <w:sz w:val="18"/>
                <w:szCs w:val="18"/>
              </w:rPr>
              <w:t>网络通讯</w:t>
            </w:r>
          </w:p>
        </w:tc>
        <w:tc>
          <w:tcPr>
            <w:tcW w:w="6280" w:type="dxa"/>
            <w:tcBorders>
              <w:top w:val="nil"/>
              <w:left w:val="nil"/>
              <w:bottom w:val="single" w:color="auto" w:sz="4" w:space="0"/>
              <w:right w:val="single" w:color="auto" w:sz="4" w:space="0"/>
            </w:tcBorders>
            <w:shd w:val="clear" w:color="auto" w:fill="auto"/>
            <w:noWrap/>
            <w:vAlign w:val="center"/>
          </w:tcPr>
          <w:p w14:paraId="29832733">
            <w:pPr>
              <w:widowControl/>
              <w:jc w:val="left"/>
              <w:rPr>
                <w:rFonts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　</w:t>
            </w:r>
          </w:p>
        </w:tc>
      </w:tr>
      <w:tr w14:paraId="102B75BF">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nil"/>
              <w:right w:val="single" w:color="auto" w:sz="4" w:space="0"/>
            </w:tcBorders>
            <w:vAlign w:val="center"/>
          </w:tcPr>
          <w:p w14:paraId="55C528B1">
            <w:pPr>
              <w:widowControl/>
              <w:jc w:val="left"/>
              <w:rPr>
                <w:rFonts w:ascii="宋体" w:hAnsi="宋体" w:eastAsia="宋体" w:cs="宋体"/>
                <w:b w:val="0"/>
                <w:bCs w:val="0"/>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02DA2D0A">
            <w:pPr>
              <w:widowControl/>
              <w:jc w:val="left"/>
              <w:rPr>
                <w:rFonts w:ascii="宋体" w:hAnsi="宋体" w:eastAsia="宋体" w:cs="宋体"/>
                <w:b w:val="0"/>
                <w:bCs w:val="0"/>
                <w:kern w:val="0"/>
                <w:sz w:val="18"/>
                <w:szCs w:val="18"/>
              </w:rPr>
            </w:pPr>
            <w:r>
              <w:rPr>
                <w:rFonts w:hint="eastAsia" w:ascii="宋体" w:hAnsi="宋体" w:eastAsia="宋体" w:cs="宋体"/>
                <w:b w:val="0"/>
                <w:bCs w:val="0"/>
                <w:kern w:val="0"/>
                <w:sz w:val="18"/>
                <w:szCs w:val="18"/>
              </w:rPr>
              <w:t>安全防范系统保养</w:t>
            </w:r>
          </w:p>
        </w:tc>
        <w:tc>
          <w:tcPr>
            <w:tcW w:w="6280" w:type="dxa"/>
            <w:tcBorders>
              <w:top w:val="nil"/>
              <w:left w:val="nil"/>
              <w:bottom w:val="single" w:color="auto" w:sz="4" w:space="0"/>
              <w:right w:val="single" w:color="auto" w:sz="4" w:space="0"/>
            </w:tcBorders>
            <w:shd w:val="clear" w:color="auto" w:fill="auto"/>
            <w:noWrap/>
            <w:vAlign w:val="center"/>
          </w:tcPr>
          <w:p w14:paraId="49AF610E">
            <w:pPr>
              <w:widowControl/>
              <w:jc w:val="left"/>
              <w:rPr>
                <w:rFonts w:ascii="宋体" w:hAnsi="宋体" w:eastAsia="宋体" w:cs="宋体"/>
                <w:b w:val="0"/>
                <w:bCs w:val="0"/>
                <w:kern w:val="0"/>
                <w:sz w:val="18"/>
                <w:szCs w:val="18"/>
              </w:rPr>
            </w:pPr>
            <w:r>
              <w:rPr>
                <w:rFonts w:hint="eastAsia" w:ascii="宋体" w:hAnsi="宋体" w:eastAsia="宋体" w:cs="宋体"/>
                <w:b w:val="0"/>
                <w:bCs w:val="0"/>
                <w:kern w:val="0"/>
                <w:sz w:val="18"/>
                <w:szCs w:val="18"/>
              </w:rPr>
              <w:t>110报警、周界报警、视频监控、门禁、防盗报警、巡更系统等</w:t>
            </w:r>
          </w:p>
        </w:tc>
      </w:tr>
      <w:tr w14:paraId="720D0EAE">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nil"/>
              <w:right w:val="single" w:color="auto" w:sz="4" w:space="0"/>
            </w:tcBorders>
            <w:vAlign w:val="center"/>
          </w:tcPr>
          <w:p w14:paraId="0F4329D9">
            <w:pPr>
              <w:widowControl/>
              <w:jc w:val="left"/>
              <w:rPr>
                <w:rFonts w:ascii="宋体" w:hAnsi="宋体" w:eastAsia="宋体" w:cs="宋体"/>
                <w:b w:val="0"/>
                <w:bCs w:val="0"/>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2ECF77CD">
            <w:pPr>
              <w:widowControl/>
              <w:jc w:val="left"/>
              <w:rPr>
                <w:rFonts w:ascii="宋体" w:hAnsi="宋体" w:eastAsia="宋体" w:cs="宋体"/>
                <w:b w:val="0"/>
                <w:bCs w:val="0"/>
                <w:kern w:val="0"/>
                <w:sz w:val="20"/>
                <w:szCs w:val="20"/>
              </w:rPr>
            </w:pPr>
            <w:r>
              <w:rPr>
                <w:rFonts w:hint="eastAsia" w:ascii="宋体" w:hAnsi="宋体" w:eastAsia="宋体" w:cs="宋体"/>
                <w:b w:val="0"/>
                <w:bCs w:val="0"/>
                <w:kern w:val="0"/>
                <w:sz w:val="20"/>
                <w:szCs w:val="20"/>
              </w:rPr>
              <w:t>其他弱电系统</w:t>
            </w:r>
          </w:p>
        </w:tc>
        <w:tc>
          <w:tcPr>
            <w:tcW w:w="6280" w:type="dxa"/>
            <w:tcBorders>
              <w:top w:val="nil"/>
              <w:left w:val="nil"/>
              <w:bottom w:val="single" w:color="auto" w:sz="4" w:space="0"/>
              <w:right w:val="single" w:color="auto" w:sz="4" w:space="0"/>
            </w:tcBorders>
            <w:shd w:val="clear" w:color="auto" w:fill="auto"/>
            <w:noWrap/>
            <w:vAlign w:val="center"/>
          </w:tcPr>
          <w:p w14:paraId="72235111">
            <w:pPr>
              <w:widowControl/>
              <w:jc w:val="left"/>
              <w:rPr>
                <w:rFonts w:ascii="宋体" w:hAnsi="宋体" w:eastAsia="宋体" w:cs="宋体"/>
                <w:b w:val="0"/>
                <w:bCs w:val="0"/>
                <w:color w:val="000000"/>
                <w:kern w:val="0"/>
                <w:sz w:val="20"/>
                <w:szCs w:val="20"/>
              </w:rPr>
            </w:pPr>
            <w:r>
              <w:rPr>
                <w:rFonts w:hint="eastAsia" w:ascii="宋体" w:hAnsi="宋体" w:eastAsia="宋体" w:cs="宋体"/>
                <w:b w:val="0"/>
                <w:bCs w:val="0"/>
                <w:color w:val="000000"/>
                <w:kern w:val="0"/>
                <w:sz w:val="20"/>
                <w:szCs w:val="20"/>
              </w:rPr>
              <w:t>有线电视、信息发布、WIFI、LED显示等</w:t>
            </w:r>
          </w:p>
        </w:tc>
      </w:tr>
      <w:tr w14:paraId="7DB8C012">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nil"/>
              <w:right w:val="single" w:color="auto" w:sz="4" w:space="0"/>
            </w:tcBorders>
            <w:vAlign w:val="center"/>
          </w:tcPr>
          <w:p w14:paraId="1B9AB14E">
            <w:pPr>
              <w:widowControl/>
              <w:jc w:val="left"/>
              <w:rPr>
                <w:rFonts w:ascii="宋体" w:hAnsi="宋体" w:eastAsia="宋体" w:cs="宋体"/>
                <w:b w:val="0"/>
                <w:bCs w:val="0"/>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4E47F2B3">
            <w:pPr>
              <w:widowControl/>
              <w:jc w:val="left"/>
              <w:rPr>
                <w:rFonts w:ascii="宋体" w:hAnsi="宋体" w:eastAsia="宋体" w:cs="宋体"/>
                <w:b w:val="0"/>
                <w:bCs w:val="0"/>
                <w:kern w:val="0"/>
                <w:sz w:val="20"/>
                <w:szCs w:val="20"/>
              </w:rPr>
            </w:pPr>
            <w:r>
              <w:rPr>
                <w:rFonts w:hint="eastAsia" w:ascii="宋体" w:hAnsi="宋体" w:eastAsia="宋体" w:cs="宋体"/>
                <w:b w:val="0"/>
                <w:bCs w:val="0"/>
                <w:kern w:val="0"/>
                <w:sz w:val="20"/>
                <w:szCs w:val="20"/>
              </w:rPr>
              <w:t>会议系统</w:t>
            </w:r>
          </w:p>
        </w:tc>
        <w:tc>
          <w:tcPr>
            <w:tcW w:w="6280" w:type="dxa"/>
            <w:tcBorders>
              <w:top w:val="nil"/>
              <w:left w:val="nil"/>
              <w:bottom w:val="single" w:color="auto" w:sz="4" w:space="0"/>
              <w:right w:val="single" w:color="auto" w:sz="4" w:space="0"/>
            </w:tcBorders>
            <w:shd w:val="clear" w:color="auto" w:fill="auto"/>
            <w:noWrap/>
            <w:vAlign w:val="center"/>
          </w:tcPr>
          <w:p w14:paraId="3CB3587C">
            <w:pPr>
              <w:widowControl/>
              <w:jc w:val="left"/>
              <w:rPr>
                <w:rFonts w:ascii="宋体" w:hAnsi="宋体" w:eastAsia="宋体" w:cs="宋体"/>
                <w:b w:val="0"/>
                <w:bCs w:val="0"/>
                <w:color w:val="000000"/>
                <w:kern w:val="0"/>
                <w:sz w:val="20"/>
                <w:szCs w:val="20"/>
              </w:rPr>
            </w:pPr>
            <w:r>
              <w:rPr>
                <w:rFonts w:hint="eastAsia" w:ascii="宋体" w:hAnsi="宋体" w:eastAsia="宋体" w:cs="宋体"/>
                <w:b w:val="0"/>
                <w:bCs w:val="0"/>
                <w:color w:val="000000"/>
                <w:kern w:val="0"/>
                <w:sz w:val="20"/>
                <w:szCs w:val="20"/>
              </w:rPr>
              <w:t>　</w:t>
            </w:r>
          </w:p>
        </w:tc>
      </w:tr>
      <w:tr w14:paraId="0691C357">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nil"/>
              <w:right w:val="single" w:color="auto" w:sz="4" w:space="0"/>
            </w:tcBorders>
            <w:vAlign w:val="center"/>
          </w:tcPr>
          <w:p w14:paraId="39C31215">
            <w:pPr>
              <w:widowControl/>
              <w:jc w:val="left"/>
              <w:rPr>
                <w:rFonts w:ascii="宋体" w:hAnsi="宋体" w:eastAsia="宋体" w:cs="宋体"/>
                <w:b w:val="0"/>
                <w:bCs w:val="0"/>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6C875A1B">
            <w:pPr>
              <w:widowControl/>
              <w:jc w:val="left"/>
              <w:rPr>
                <w:rFonts w:ascii="宋体" w:hAnsi="宋体" w:eastAsia="宋体" w:cs="宋体"/>
                <w:b w:val="0"/>
                <w:bCs w:val="0"/>
                <w:kern w:val="0"/>
                <w:sz w:val="18"/>
                <w:szCs w:val="18"/>
              </w:rPr>
            </w:pPr>
            <w:r>
              <w:rPr>
                <w:rFonts w:hint="eastAsia" w:ascii="宋体" w:hAnsi="宋体" w:eastAsia="宋体" w:cs="宋体"/>
                <w:b w:val="0"/>
                <w:bCs w:val="0"/>
                <w:kern w:val="0"/>
                <w:sz w:val="18"/>
                <w:szCs w:val="18"/>
              </w:rPr>
              <w:t>隔油池、雨污水管清洗</w:t>
            </w:r>
          </w:p>
        </w:tc>
        <w:tc>
          <w:tcPr>
            <w:tcW w:w="6280" w:type="dxa"/>
            <w:tcBorders>
              <w:top w:val="nil"/>
              <w:left w:val="nil"/>
              <w:bottom w:val="single" w:color="auto" w:sz="4" w:space="0"/>
              <w:right w:val="single" w:color="auto" w:sz="4" w:space="0"/>
            </w:tcBorders>
            <w:shd w:val="clear" w:color="auto" w:fill="auto"/>
            <w:noWrap/>
            <w:vAlign w:val="center"/>
          </w:tcPr>
          <w:p w14:paraId="4AABAD0A">
            <w:pPr>
              <w:widowControl/>
              <w:jc w:val="left"/>
              <w:rPr>
                <w:rFonts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　</w:t>
            </w:r>
          </w:p>
        </w:tc>
      </w:tr>
      <w:tr w14:paraId="4CD6B1CF">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nil"/>
              <w:right w:val="single" w:color="auto" w:sz="4" w:space="0"/>
            </w:tcBorders>
            <w:vAlign w:val="center"/>
          </w:tcPr>
          <w:p w14:paraId="60924F4A">
            <w:pPr>
              <w:widowControl/>
              <w:jc w:val="left"/>
              <w:rPr>
                <w:rFonts w:ascii="宋体" w:hAnsi="宋体" w:eastAsia="宋体" w:cs="宋体"/>
                <w:b w:val="0"/>
                <w:bCs w:val="0"/>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5D339127">
            <w:pPr>
              <w:widowControl/>
              <w:jc w:val="left"/>
              <w:rPr>
                <w:rFonts w:ascii="宋体" w:hAnsi="宋体" w:eastAsia="宋体" w:cs="宋体"/>
                <w:b w:val="0"/>
                <w:bCs w:val="0"/>
                <w:kern w:val="0"/>
                <w:sz w:val="18"/>
                <w:szCs w:val="18"/>
              </w:rPr>
            </w:pPr>
            <w:r>
              <w:rPr>
                <w:rFonts w:hint="eastAsia" w:ascii="宋体" w:hAnsi="宋体" w:eastAsia="宋体" w:cs="宋体"/>
                <w:b w:val="0"/>
                <w:bCs w:val="0"/>
                <w:kern w:val="0"/>
                <w:sz w:val="18"/>
                <w:szCs w:val="18"/>
              </w:rPr>
              <w:t>大楼地面养护</w:t>
            </w:r>
          </w:p>
        </w:tc>
        <w:tc>
          <w:tcPr>
            <w:tcW w:w="6280" w:type="dxa"/>
            <w:tcBorders>
              <w:top w:val="nil"/>
              <w:left w:val="nil"/>
              <w:bottom w:val="single" w:color="auto" w:sz="4" w:space="0"/>
              <w:right w:val="single" w:color="auto" w:sz="4" w:space="0"/>
            </w:tcBorders>
            <w:shd w:val="clear" w:color="auto" w:fill="auto"/>
            <w:noWrap/>
            <w:vAlign w:val="center"/>
          </w:tcPr>
          <w:p w14:paraId="358E8813">
            <w:pPr>
              <w:widowControl/>
              <w:jc w:val="left"/>
              <w:rPr>
                <w:rFonts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　</w:t>
            </w:r>
          </w:p>
        </w:tc>
      </w:tr>
      <w:tr w14:paraId="2038114F">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nil"/>
              <w:right w:val="single" w:color="auto" w:sz="4" w:space="0"/>
            </w:tcBorders>
            <w:vAlign w:val="center"/>
          </w:tcPr>
          <w:p w14:paraId="7FF810F7">
            <w:pPr>
              <w:widowControl/>
              <w:jc w:val="left"/>
              <w:rPr>
                <w:rFonts w:ascii="宋体" w:hAnsi="宋体" w:eastAsia="宋体" w:cs="宋体"/>
                <w:b w:val="0"/>
                <w:bCs w:val="0"/>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541026EF">
            <w:pPr>
              <w:widowControl/>
              <w:jc w:val="left"/>
              <w:rPr>
                <w:rFonts w:ascii="宋体" w:hAnsi="宋体" w:eastAsia="宋体" w:cs="宋体"/>
                <w:b w:val="0"/>
                <w:bCs w:val="0"/>
                <w:kern w:val="0"/>
                <w:sz w:val="18"/>
                <w:szCs w:val="18"/>
              </w:rPr>
            </w:pPr>
            <w:r>
              <w:rPr>
                <w:rFonts w:hint="eastAsia" w:ascii="宋体" w:hAnsi="宋体" w:eastAsia="宋体" w:cs="宋体"/>
                <w:b w:val="0"/>
                <w:bCs w:val="0"/>
                <w:kern w:val="0"/>
                <w:sz w:val="18"/>
                <w:szCs w:val="18"/>
              </w:rPr>
              <w:t>外墙清洗费</w:t>
            </w:r>
          </w:p>
        </w:tc>
        <w:tc>
          <w:tcPr>
            <w:tcW w:w="6280" w:type="dxa"/>
            <w:tcBorders>
              <w:top w:val="nil"/>
              <w:left w:val="nil"/>
              <w:bottom w:val="single" w:color="auto" w:sz="4" w:space="0"/>
              <w:right w:val="single" w:color="auto" w:sz="4" w:space="0"/>
            </w:tcBorders>
            <w:shd w:val="clear" w:color="auto" w:fill="auto"/>
            <w:noWrap/>
            <w:vAlign w:val="center"/>
          </w:tcPr>
          <w:p w14:paraId="22C2D399">
            <w:pPr>
              <w:widowControl/>
              <w:jc w:val="left"/>
              <w:rPr>
                <w:rFonts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1年/2次（2000</w:t>
            </w:r>
            <w:r>
              <w:rPr>
                <w:rFonts w:hint="eastAsia" w:ascii="宋体" w:hAnsi="宋体" w:eastAsia="宋体" w:cs="宋体"/>
                <w:b w:val="0"/>
                <w:bCs w:val="0"/>
                <w:color w:val="000000"/>
                <w:kern w:val="0"/>
                <w:sz w:val="18"/>
                <w:szCs w:val="18"/>
                <w:lang w:eastAsia="zh-CN"/>
              </w:rPr>
              <w:t>平方米</w:t>
            </w:r>
            <w:r>
              <w:rPr>
                <w:rFonts w:hint="eastAsia" w:ascii="宋体" w:hAnsi="宋体" w:eastAsia="宋体" w:cs="宋体"/>
                <w:b w:val="0"/>
                <w:bCs w:val="0"/>
                <w:color w:val="000000"/>
                <w:kern w:val="0"/>
                <w:sz w:val="18"/>
                <w:szCs w:val="18"/>
              </w:rPr>
              <w:t>）</w:t>
            </w:r>
          </w:p>
        </w:tc>
      </w:tr>
      <w:tr w14:paraId="100D4621">
        <w:tblPrEx>
          <w:tblCellMar>
            <w:top w:w="0" w:type="dxa"/>
            <w:left w:w="108" w:type="dxa"/>
            <w:bottom w:w="0" w:type="dxa"/>
            <w:right w:w="108" w:type="dxa"/>
          </w:tblCellMar>
        </w:tblPrEx>
        <w:trPr>
          <w:trHeight w:val="435" w:hRule="atLeast"/>
        </w:trPr>
        <w:tc>
          <w:tcPr>
            <w:tcW w:w="424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434D6AE">
            <w:pPr>
              <w:widowControl/>
              <w:jc w:val="left"/>
              <w:rPr>
                <w:rFonts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3、日常维修费</w:t>
            </w:r>
          </w:p>
        </w:tc>
        <w:tc>
          <w:tcPr>
            <w:tcW w:w="6280" w:type="dxa"/>
            <w:tcBorders>
              <w:top w:val="nil"/>
              <w:left w:val="nil"/>
              <w:bottom w:val="single" w:color="auto" w:sz="4" w:space="0"/>
              <w:right w:val="single" w:color="auto" w:sz="4" w:space="0"/>
            </w:tcBorders>
            <w:shd w:val="clear" w:color="auto" w:fill="auto"/>
            <w:noWrap/>
            <w:vAlign w:val="center"/>
          </w:tcPr>
          <w:p w14:paraId="63E8E4CB">
            <w:pPr>
              <w:widowControl/>
              <w:jc w:val="left"/>
              <w:rPr>
                <w:rFonts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工程小修小补：见需求四、（六）1</w:t>
            </w:r>
            <w:r>
              <w:rPr>
                <w:rFonts w:hint="eastAsia" w:ascii="宋体" w:hAnsi="宋体" w:eastAsia="宋体" w:cs="宋体"/>
                <w:b w:val="0"/>
                <w:bCs w:val="0"/>
                <w:color w:val="000000"/>
                <w:kern w:val="0"/>
                <w:sz w:val="18"/>
                <w:szCs w:val="18"/>
                <w:lang w:eastAsia="zh-CN"/>
              </w:rPr>
              <w:t>、</w:t>
            </w:r>
            <w:r>
              <w:rPr>
                <w:rFonts w:hint="eastAsia" w:ascii="宋体" w:hAnsi="宋体" w:eastAsia="宋体" w:cs="宋体"/>
                <w:b w:val="0"/>
                <w:bCs w:val="0"/>
                <w:color w:val="000000"/>
                <w:kern w:val="0"/>
                <w:sz w:val="18"/>
                <w:szCs w:val="18"/>
              </w:rPr>
              <w:t>标识、标牌维护，机房维护</w:t>
            </w:r>
          </w:p>
        </w:tc>
      </w:tr>
      <w:tr w14:paraId="245EF602">
        <w:tblPrEx>
          <w:tblCellMar>
            <w:top w:w="0" w:type="dxa"/>
            <w:left w:w="108" w:type="dxa"/>
            <w:bottom w:w="0" w:type="dxa"/>
            <w:right w:w="108" w:type="dxa"/>
          </w:tblCellMar>
        </w:tblPrEx>
        <w:trPr>
          <w:trHeight w:val="270" w:hRule="atLeast"/>
        </w:trPr>
        <w:tc>
          <w:tcPr>
            <w:tcW w:w="1560" w:type="dxa"/>
            <w:vMerge w:val="restart"/>
            <w:tcBorders>
              <w:top w:val="nil"/>
              <w:left w:val="single" w:color="auto" w:sz="4" w:space="0"/>
              <w:right w:val="single" w:color="auto" w:sz="4" w:space="0"/>
            </w:tcBorders>
            <w:vAlign w:val="center"/>
          </w:tcPr>
          <w:p w14:paraId="5141A051">
            <w:pPr>
              <w:widowControl/>
              <w:jc w:val="left"/>
              <w:rPr>
                <w:rFonts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4、国家强制年检</w:t>
            </w:r>
            <w:r>
              <w:rPr>
                <w:rFonts w:hint="eastAsia" w:ascii="宋体" w:hAnsi="宋体" w:eastAsia="宋体" w:cs="宋体"/>
                <w:b w:val="0"/>
                <w:bCs w:val="0"/>
                <w:color w:val="000000"/>
                <w:kern w:val="0"/>
                <w:sz w:val="18"/>
                <w:szCs w:val="18"/>
              </w:rPr>
              <w:br w:type="textWrapping"/>
            </w:r>
            <w:r>
              <w:rPr>
                <w:rFonts w:hint="eastAsia" w:ascii="宋体" w:hAnsi="宋体" w:eastAsia="宋体" w:cs="宋体"/>
                <w:b w:val="0"/>
                <w:bCs w:val="0"/>
                <w:color w:val="000000"/>
                <w:kern w:val="0"/>
                <w:sz w:val="18"/>
                <w:szCs w:val="18"/>
              </w:rPr>
              <w:t>（第三方检测）</w:t>
            </w:r>
          </w:p>
        </w:tc>
        <w:tc>
          <w:tcPr>
            <w:tcW w:w="2680" w:type="dxa"/>
            <w:tcBorders>
              <w:top w:val="nil"/>
              <w:left w:val="nil"/>
              <w:bottom w:val="single" w:color="auto" w:sz="4" w:space="0"/>
              <w:right w:val="single" w:color="auto" w:sz="4" w:space="0"/>
            </w:tcBorders>
            <w:shd w:val="clear" w:color="auto" w:fill="auto"/>
            <w:vAlign w:val="center"/>
          </w:tcPr>
          <w:p w14:paraId="5849FC67">
            <w:pPr>
              <w:widowControl/>
              <w:jc w:val="left"/>
              <w:rPr>
                <w:rFonts w:ascii="宋体" w:hAnsi="宋体" w:eastAsia="宋体" w:cs="宋体"/>
                <w:b w:val="0"/>
                <w:bCs w:val="0"/>
                <w:kern w:val="0"/>
                <w:sz w:val="18"/>
                <w:szCs w:val="18"/>
              </w:rPr>
            </w:pPr>
            <w:r>
              <w:rPr>
                <w:rFonts w:hint="eastAsia" w:ascii="宋体" w:hAnsi="宋体" w:eastAsia="宋体" w:cs="宋体"/>
                <w:b w:val="0"/>
                <w:bCs w:val="0"/>
                <w:kern w:val="0"/>
                <w:sz w:val="18"/>
                <w:szCs w:val="18"/>
              </w:rPr>
              <w:t>电梯系统检测费用</w:t>
            </w:r>
          </w:p>
        </w:tc>
        <w:tc>
          <w:tcPr>
            <w:tcW w:w="6280" w:type="dxa"/>
            <w:tcBorders>
              <w:top w:val="nil"/>
              <w:left w:val="nil"/>
              <w:bottom w:val="single" w:color="auto" w:sz="4" w:space="0"/>
              <w:right w:val="single" w:color="auto" w:sz="4" w:space="0"/>
            </w:tcBorders>
            <w:shd w:val="clear" w:color="auto" w:fill="auto"/>
            <w:noWrap/>
            <w:vAlign w:val="center"/>
          </w:tcPr>
          <w:p w14:paraId="4CB83161">
            <w:pPr>
              <w:widowControl/>
              <w:jc w:val="left"/>
              <w:rPr>
                <w:rFonts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　</w:t>
            </w:r>
            <w:r>
              <w:rPr>
                <w:rFonts w:hint="eastAsia" w:ascii="宋体" w:hAnsi="宋体" w:eastAsia="宋体" w:cs="宋体"/>
                <w:b w:val="0"/>
                <w:bCs w:val="0"/>
                <w:color w:val="000000"/>
                <w:kern w:val="0"/>
                <w:sz w:val="18"/>
                <w:szCs w:val="18"/>
                <w:lang w:val="en-US" w:eastAsia="zh-CN"/>
              </w:rPr>
              <w:t>根据有关部门要求</w:t>
            </w:r>
            <w:r>
              <w:rPr>
                <w:rFonts w:hint="eastAsia" w:ascii="宋体" w:hAnsi="宋体" w:eastAsia="宋体" w:cs="宋体"/>
                <w:b w:val="0"/>
                <w:bCs w:val="0"/>
                <w:color w:val="000000"/>
                <w:kern w:val="0"/>
                <w:sz w:val="18"/>
                <w:szCs w:val="18"/>
              </w:rPr>
              <w:t>　</w:t>
            </w:r>
          </w:p>
        </w:tc>
      </w:tr>
      <w:tr w14:paraId="472A9AF7">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single" w:color="auto" w:sz="4" w:space="0"/>
              <w:right w:val="single" w:color="auto" w:sz="4" w:space="0"/>
            </w:tcBorders>
            <w:vAlign w:val="center"/>
          </w:tcPr>
          <w:p w14:paraId="01E755F4">
            <w:pPr>
              <w:widowControl/>
              <w:jc w:val="left"/>
              <w:rPr>
                <w:rFonts w:ascii="宋体" w:hAnsi="宋体" w:eastAsia="宋体" w:cs="宋体"/>
                <w:b w:val="0"/>
                <w:bCs w:val="0"/>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072802E0">
            <w:pPr>
              <w:widowControl/>
              <w:jc w:val="left"/>
              <w:rPr>
                <w:rFonts w:ascii="宋体" w:hAnsi="宋体" w:eastAsia="宋体" w:cs="宋体"/>
                <w:b w:val="0"/>
                <w:bCs w:val="0"/>
                <w:kern w:val="0"/>
                <w:sz w:val="18"/>
                <w:szCs w:val="18"/>
              </w:rPr>
            </w:pPr>
            <w:r>
              <w:rPr>
                <w:rFonts w:hint="eastAsia" w:ascii="宋体" w:hAnsi="宋体" w:eastAsia="宋体" w:cs="宋体"/>
                <w:b w:val="0"/>
                <w:bCs w:val="0"/>
                <w:kern w:val="0"/>
                <w:sz w:val="18"/>
                <w:szCs w:val="18"/>
              </w:rPr>
              <w:t>电梯限速器检测费用</w:t>
            </w:r>
          </w:p>
        </w:tc>
        <w:tc>
          <w:tcPr>
            <w:tcW w:w="6280" w:type="dxa"/>
            <w:tcBorders>
              <w:top w:val="nil"/>
              <w:left w:val="nil"/>
              <w:bottom w:val="single" w:color="auto" w:sz="4" w:space="0"/>
              <w:right w:val="single" w:color="auto" w:sz="4" w:space="0"/>
            </w:tcBorders>
            <w:shd w:val="clear" w:color="auto" w:fill="auto"/>
            <w:noWrap/>
            <w:vAlign w:val="center"/>
          </w:tcPr>
          <w:p w14:paraId="3EFC4CA8">
            <w:pPr>
              <w:widowControl/>
              <w:jc w:val="left"/>
              <w:rPr>
                <w:rFonts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1次/2年</w:t>
            </w:r>
          </w:p>
        </w:tc>
      </w:tr>
      <w:tr w14:paraId="11602706">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single" w:color="auto" w:sz="4" w:space="0"/>
              <w:right w:val="single" w:color="auto" w:sz="4" w:space="0"/>
            </w:tcBorders>
            <w:vAlign w:val="center"/>
          </w:tcPr>
          <w:p w14:paraId="5278A014">
            <w:pPr>
              <w:widowControl/>
              <w:jc w:val="left"/>
              <w:rPr>
                <w:rFonts w:ascii="宋体" w:hAnsi="宋体" w:eastAsia="宋体" w:cs="宋体"/>
                <w:b w:val="0"/>
                <w:bCs w:val="0"/>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5820646B">
            <w:pPr>
              <w:widowControl/>
              <w:jc w:val="left"/>
              <w:rPr>
                <w:rFonts w:ascii="宋体" w:hAnsi="宋体" w:eastAsia="宋体" w:cs="宋体"/>
                <w:b w:val="0"/>
                <w:bCs w:val="0"/>
                <w:kern w:val="0"/>
                <w:sz w:val="18"/>
                <w:szCs w:val="18"/>
              </w:rPr>
            </w:pPr>
            <w:r>
              <w:rPr>
                <w:rFonts w:hint="eastAsia" w:ascii="宋体" w:hAnsi="宋体" w:eastAsia="宋体" w:cs="宋体"/>
                <w:b w:val="0"/>
                <w:bCs w:val="0"/>
                <w:kern w:val="0"/>
                <w:sz w:val="18"/>
                <w:szCs w:val="18"/>
              </w:rPr>
              <w:t>燃气报警</w:t>
            </w:r>
          </w:p>
        </w:tc>
        <w:tc>
          <w:tcPr>
            <w:tcW w:w="6280" w:type="dxa"/>
            <w:tcBorders>
              <w:top w:val="nil"/>
              <w:left w:val="nil"/>
              <w:bottom w:val="single" w:color="auto" w:sz="4" w:space="0"/>
              <w:right w:val="single" w:color="auto" w:sz="4" w:space="0"/>
            </w:tcBorders>
            <w:shd w:val="clear" w:color="auto" w:fill="auto"/>
            <w:noWrap/>
            <w:vAlign w:val="center"/>
          </w:tcPr>
          <w:p w14:paraId="06CA8A5E">
            <w:pPr>
              <w:widowControl/>
              <w:jc w:val="left"/>
              <w:rPr>
                <w:rFonts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　</w:t>
            </w:r>
            <w:r>
              <w:rPr>
                <w:rFonts w:hint="eastAsia" w:ascii="宋体" w:hAnsi="宋体" w:eastAsia="宋体" w:cs="宋体"/>
                <w:b w:val="0"/>
                <w:bCs w:val="0"/>
                <w:color w:val="000000"/>
                <w:kern w:val="0"/>
                <w:sz w:val="18"/>
                <w:szCs w:val="18"/>
                <w:lang w:val="en-US" w:eastAsia="zh-CN"/>
              </w:rPr>
              <w:t>根据有关部门要求</w:t>
            </w:r>
            <w:r>
              <w:rPr>
                <w:rFonts w:hint="eastAsia" w:ascii="宋体" w:hAnsi="宋体" w:eastAsia="宋体" w:cs="宋体"/>
                <w:b w:val="0"/>
                <w:bCs w:val="0"/>
                <w:color w:val="000000"/>
                <w:kern w:val="0"/>
                <w:sz w:val="18"/>
                <w:szCs w:val="18"/>
              </w:rPr>
              <w:t>　</w:t>
            </w:r>
          </w:p>
        </w:tc>
      </w:tr>
      <w:tr w14:paraId="1DB73B0D">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single" w:color="auto" w:sz="4" w:space="0"/>
              <w:right w:val="single" w:color="auto" w:sz="4" w:space="0"/>
            </w:tcBorders>
            <w:vAlign w:val="center"/>
          </w:tcPr>
          <w:p w14:paraId="00BE2926">
            <w:pPr>
              <w:widowControl/>
              <w:jc w:val="left"/>
              <w:rPr>
                <w:rFonts w:ascii="宋体" w:hAnsi="宋体" w:eastAsia="宋体" w:cs="宋体"/>
                <w:b w:val="0"/>
                <w:bCs w:val="0"/>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1948AA37">
            <w:pPr>
              <w:widowControl/>
              <w:jc w:val="left"/>
              <w:rPr>
                <w:rFonts w:ascii="宋体" w:hAnsi="宋体" w:eastAsia="宋体" w:cs="宋体"/>
                <w:b w:val="0"/>
                <w:bCs w:val="0"/>
                <w:kern w:val="0"/>
                <w:sz w:val="18"/>
                <w:szCs w:val="18"/>
              </w:rPr>
            </w:pPr>
            <w:r>
              <w:rPr>
                <w:rFonts w:hint="eastAsia" w:ascii="宋体" w:hAnsi="宋体" w:eastAsia="宋体" w:cs="宋体"/>
                <w:b w:val="0"/>
                <w:bCs w:val="0"/>
                <w:kern w:val="0"/>
                <w:sz w:val="18"/>
                <w:szCs w:val="18"/>
              </w:rPr>
              <w:t>仪表、安全阀检测</w:t>
            </w:r>
          </w:p>
        </w:tc>
        <w:tc>
          <w:tcPr>
            <w:tcW w:w="6280" w:type="dxa"/>
            <w:tcBorders>
              <w:top w:val="nil"/>
              <w:left w:val="nil"/>
              <w:bottom w:val="single" w:color="auto" w:sz="4" w:space="0"/>
              <w:right w:val="single" w:color="auto" w:sz="4" w:space="0"/>
            </w:tcBorders>
            <w:shd w:val="clear" w:color="auto" w:fill="auto"/>
            <w:noWrap/>
            <w:vAlign w:val="center"/>
          </w:tcPr>
          <w:p w14:paraId="59EB33FF">
            <w:pPr>
              <w:widowControl/>
              <w:jc w:val="left"/>
              <w:rPr>
                <w:rFonts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　</w:t>
            </w:r>
            <w:r>
              <w:rPr>
                <w:rFonts w:hint="eastAsia" w:ascii="宋体" w:hAnsi="宋体" w:eastAsia="宋体" w:cs="宋体"/>
                <w:b w:val="0"/>
                <w:bCs w:val="0"/>
                <w:color w:val="000000"/>
                <w:kern w:val="0"/>
                <w:sz w:val="18"/>
                <w:szCs w:val="18"/>
                <w:lang w:val="en-US" w:eastAsia="zh-CN"/>
              </w:rPr>
              <w:t>根据有关部门要求</w:t>
            </w:r>
            <w:r>
              <w:rPr>
                <w:rFonts w:hint="eastAsia" w:ascii="宋体" w:hAnsi="宋体" w:eastAsia="宋体" w:cs="宋体"/>
                <w:b w:val="0"/>
                <w:bCs w:val="0"/>
                <w:color w:val="000000"/>
                <w:kern w:val="0"/>
                <w:sz w:val="18"/>
                <w:szCs w:val="18"/>
              </w:rPr>
              <w:t>　</w:t>
            </w:r>
          </w:p>
        </w:tc>
      </w:tr>
      <w:tr w14:paraId="78F1D5CF">
        <w:tblPrEx>
          <w:tblCellMar>
            <w:top w:w="0" w:type="dxa"/>
            <w:left w:w="108" w:type="dxa"/>
            <w:bottom w:w="0" w:type="dxa"/>
            <w:right w:w="108" w:type="dxa"/>
          </w:tblCellMar>
        </w:tblPrEx>
        <w:trPr>
          <w:trHeight w:val="270" w:hRule="atLeast"/>
        </w:trPr>
        <w:tc>
          <w:tcPr>
            <w:tcW w:w="1560" w:type="dxa"/>
            <w:vMerge w:val="restart"/>
            <w:tcBorders>
              <w:top w:val="nil"/>
              <w:left w:val="single" w:color="auto" w:sz="4" w:space="0"/>
              <w:bottom w:val="single" w:color="auto" w:sz="4" w:space="0"/>
              <w:right w:val="single" w:color="auto" w:sz="4" w:space="0"/>
            </w:tcBorders>
            <w:shd w:val="clear" w:color="auto" w:fill="auto"/>
            <w:noWrap/>
            <w:vAlign w:val="center"/>
          </w:tcPr>
          <w:p w14:paraId="79882230">
            <w:pPr>
              <w:widowControl/>
              <w:jc w:val="left"/>
              <w:rPr>
                <w:rFonts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5、保洁费用</w:t>
            </w:r>
          </w:p>
        </w:tc>
        <w:tc>
          <w:tcPr>
            <w:tcW w:w="2680" w:type="dxa"/>
            <w:tcBorders>
              <w:top w:val="nil"/>
              <w:left w:val="nil"/>
              <w:bottom w:val="single" w:color="auto" w:sz="4" w:space="0"/>
              <w:right w:val="single" w:color="auto" w:sz="4" w:space="0"/>
            </w:tcBorders>
            <w:shd w:val="clear" w:color="auto" w:fill="auto"/>
            <w:vAlign w:val="center"/>
          </w:tcPr>
          <w:p w14:paraId="1175550F">
            <w:pPr>
              <w:widowControl/>
              <w:jc w:val="left"/>
              <w:rPr>
                <w:rFonts w:ascii="宋体" w:hAnsi="宋体" w:eastAsia="宋体" w:cs="宋体"/>
                <w:b w:val="0"/>
                <w:bCs w:val="0"/>
                <w:kern w:val="0"/>
                <w:sz w:val="18"/>
                <w:szCs w:val="18"/>
              </w:rPr>
            </w:pPr>
            <w:r>
              <w:rPr>
                <w:rFonts w:hint="eastAsia" w:ascii="宋体" w:hAnsi="宋体" w:eastAsia="宋体" w:cs="宋体"/>
                <w:b w:val="0"/>
                <w:bCs w:val="0"/>
                <w:kern w:val="0"/>
                <w:sz w:val="18"/>
                <w:szCs w:val="18"/>
              </w:rPr>
              <w:t>保洁物品消耗</w:t>
            </w:r>
          </w:p>
        </w:tc>
        <w:tc>
          <w:tcPr>
            <w:tcW w:w="6280" w:type="dxa"/>
            <w:tcBorders>
              <w:top w:val="nil"/>
              <w:left w:val="nil"/>
              <w:bottom w:val="single" w:color="auto" w:sz="4" w:space="0"/>
              <w:right w:val="single" w:color="auto" w:sz="4" w:space="0"/>
            </w:tcBorders>
            <w:shd w:val="clear" w:color="auto" w:fill="auto"/>
            <w:noWrap/>
            <w:vAlign w:val="center"/>
          </w:tcPr>
          <w:p w14:paraId="29976CAD">
            <w:pPr>
              <w:widowControl/>
              <w:jc w:val="left"/>
              <w:rPr>
                <w:rFonts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清洁药剂、蜡、工具物耗等</w:t>
            </w:r>
          </w:p>
        </w:tc>
      </w:tr>
      <w:tr w14:paraId="2FE51949">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single" w:color="auto" w:sz="4" w:space="0"/>
              <w:right w:val="single" w:color="auto" w:sz="4" w:space="0"/>
            </w:tcBorders>
            <w:vAlign w:val="center"/>
          </w:tcPr>
          <w:p w14:paraId="6C5833F5">
            <w:pPr>
              <w:widowControl/>
              <w:jc w:val="left"/>
              <w:rPr>
                <w:rFonts w:ascii="宋体" w:hAnsi="宋体" w:eastAsia="宋体" w:cs="宋体"/>
                <w:b w:val="0"/>
                <w:bCs w:val="0"/>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6585D462">
            <w:pPr>
              <w:widowControl/>
              <w:jc w:val="left"/>
              <w:rPr>
                <w:rFonts w:ascii="宋体" w:hAnsi="宋体" w:eastAsia="宋体" w:cs="宋体"/>
                <w:b w:val="0"/>
                <w:bCs w:val="0"/>
                <w:kern w:val="0"/>
                <w:sz w:val="18"/>
                <w:szCs w:val="18"/>
              </w:rPr>
            </w:pPr>
            <w:r>
              <w:rPr>
                <w:rFonts w:hint="eastAsia" w:ascii="宋体" w:hAnsi="宋体" w:eastAsia="宋体" w:cs="宋体"/>
                <w:b w:val="0"/>
                <w:bCs w:val="0"/>
                <w:kern w:val="0"/>
                <w:sz w:val="18"/>
                <w:szCs w:val="18"/>
              </w:rPr>
              <w:t>卫生间物耗</w:t>
            </w:r>
          </w:p>
        </w:tc>
        <w:tc>
          <w:tcPr>
            <w:tcW w:w="6280" w:type="dxa"/>
            <w:tcBorders>
              <w:top w:val="nil"/>
              <w:left w:val="nil"/>
              <w:bottom w:val="single" w:color="auto" w:sz="4" w:space="0"/>
              <w:right w:val="single" w:color="auto" w:sz="4" w:space="0"/>
            </w:tcBorders>
            <w:shd w:val="clear" w:color="auto" w:fill="auto"/>
            <w:noWrap/>
            <w:vAlign w:val="center"/>
          </w:tcPr>
          <w:p w14:paraId="4C6E4AEF">
            <w:pPr>
              <w:widowControl/>
              <w:jc w:val="left"/>
              <w:rPr>
                <w:rFonts w:ascii="宋体" w:hAnsi="宋体" w:eastAsia="宋体" w:cs="宋体"/>
                <w:b w:val="0"/>
                <w:bCs w:val="0"/>
                <w:color w:val="000000"/>
                <w:kern w:val="0"/>
                <w:sz w:val="16"/>
                <w:szCs w:val="16"/>
              </w:rPr>
            </w:pPr>
            <w:r>
              <w:rPr>
                <w:rFonts w:hint="eastAsia" w:ascii="宋体" w:hAnsi="宋体" w:eastAsia="宋体" w:cs="宋体"/>
                <w:b w:val="0"/>
                <w:bCs w:val="0"/>
                <w:color w:val="000000"/>
                <w:kern w:val="0"/>
                <w:sz w:val="16"/>
                <w:szCs w:val="16"/>
              </w:rPr>
              <w:t>泡沫洗手液（乐彩）、卷纸（五月花）、垃圾袋、擦手纸（洁云）等</w:t>
            </w:r>
          </w:p>
        </w:tc>
      </w:tr>
      <w:tr w14:paraId="7F7A0581">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single" w:color="auto" w:sz="4" w:space="0"/>
              <w:right w:val="single" w:color="auto" w:sz="4" w:space="0"/>
            </w:tcBorders>
            <w:vAlign w:val="center"/>
          </w:tcPr>
          <w:p w14:paraId="38671115">
            <w:pPr>
              <w:widowControl/>
              <w:jc w:val="left"/>
              <w:rPr>
                <w:rFonts w:ascii="宋体" w:hAnsi="宋体" w:eastAsia="宋体" w:cs="宋体"/>
                <w:b w:val="0"/>
                <w:bCs w:val="0"/>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0B0ED455">
            <w:pPr>
              <w:widowControl/>
              <w:jc w:val="left"/>
              <w:rPr>
                <w:rFonts w:ascii="宋体" w:hAnsi="宋体" w:eastAsia="宋体" w:cs="宋体"/>
                <w:b w:val="0"/>
                <w:bCs w:val="0"/>
                <w:kern w:val="0"/>
                <w:sz w:val="18"/>
                <w:szCs w:val="18"/>
              </w:rPr>
            </w:pPr>
            <w:r>
              <w:rPr>
                <w:rFonts w:hint="eastAsia" w:ascii="宋体" w:hAnsi="宋体" w:eastAsia="宋体" w:cs="宋体"/>
                <w:b w:val="0"/>
                <w:bCs w:val="0"/>
                <w:kern w:val="0"/>
                <w:sz w:val="18"/>
                <w:szCs w:val="18"/>
              </w:rPr>
              <w:t>灭虫灭害</w:t>
            </w:r>
          </w:p>
        </w:tc>
        <w:tc>
          <w:tcPr>
            <w:tcW w:w="6280" w:type="dxa"/>
            <w:tcBorders>
              <w:top w:val="nil"/>
              <w:left w:val="nil"/>
              <w:bottom w:val="single" w:color="auto" w:sz="4" w:space="0"/>
              <w:right w:val="single" w:color="auto" w:sz="4" w:space="0"/>
            </w:tcBorders>
            <w:shd w:val="clear" w:color="auto" w:fill="auto"/>
            <w:noWrap/>
            <w:vAlign w:val="center"/>
          </w:tcPr>
          <w:p w14:paraId="5C7F6126">
            <w:pPr>
              <w:widowControl/>
              <w:jc w:val="left"/>
              <w:rPr>
                <w:rFonts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灭鼠、灭蚊、灭虱等药剂和检测</w:t>
            </w:r>
          </w:p>
        </w:tc>
      </w:tr>
      <w:tr w14:paraId="35C5E6E1">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single" w:color="auto" w:sz="4" w:space="0"/>
              <w:right w:val="single" w:color="auto" w:sz="4" w:space="0"/>
            </w:tcBorders>
            <w:vAlign w:val="center"/>
          </w:tcPr>
          <w:p w14:paraId="20247A8B">
            <w:pPr>
              <w:widowControl/>
              <w:jc w:val="left"/>
              <w:rPr>
                <w:rFonts w:ascii="宋体" w:hAnsi="宋体" w:eastAsia="宋体" w:cs="宋体"/>
                <w:b w:val="0"/>
                <w:bCs w:val="0"/>
                <w:color w:val="000000"/>
                <w:kern w:val="0"/>
                <w:sz w:val="18"/>
                <w:szCs w:val="18"/>
              </w:rPr>
            </w:pPr>
          </w:p>
        </w:tc>
        <w:tc>
          <w:tcPr>
            <w:tcW w:w="2680" w:type="dxa"/>
            <w:tcBorders>
              <w:top w:val="nil"/>
              <w:left w:val="nil"/>
              <w:bottom w:val="single" w:color="auto" w:sz="4" w:space="0"/>
              <w:right w:val="single" w:color="auto" w:sz="4" w:space="0"/>
            </w:tcBorders>
            <w:shd w:val="clear" w:color="auto" w:fill="auto"/>
            <w:vAlign w:val="center"/>
          </w:tcPr>
          <w:p w14:paraId="5F81D264">
            <w:pPr>
              <w:widowControl/>
              <w:jc w:val="left"/>
              <w:rPr>
                <w:rFonts w:ascii="宋体" w:hAnsi="宋体" w:eastAsia="宋体" w:cs="宋体"/>
                <w:b w:val="0"/>
                <w:bCs w:val="0"/>
                <w:kern w:val="0"/>
                <w:sz w:val="18"/>
                <w:szCs w:val="18"/>
              </w:rPr>
            </w:pPr>
            <w:r>
              <w:rPr>
                <w:rFonts w:hint="eastAsia" w:ascii="宋体" w:hAnsi="宋体" w:eastAsia="宋体" w:cs="宋体"/>
                <w:b w:val="0"/>
                <w:bCs w:val="0"/>
                <w:kern w:val="0"/>
                <w:sz w:val="18"/>
                <w:szCs w:val="18"/>
              </w:rPr>
              <w:t>生活垃圾清运</w:t>
            </w:r>
          </w:p>
        </w:tc>
        <w:tc>
          <w:tcPr>
            <w:tcW w:w="6280" w:type="dxa"/>
            <w:tcBorders>
              <w:top w:val="nil"/>
              <w:left w:val="nil"/>
              <w:bottom w:val="single" w:color="auto" w:sz="4" w:space="0"/>
              <w:right w:val="single" w:color="auto" w:sz="4" w:space="0"/>
            </w:tcBorders>
            <w:shd w:val="clear" w:color="auto" w:fill="auto"/>
            <w:noWrap/>
            <w:vAlign w:val="center"/>
          </w:tcPr>
          <w:p w14:paraId="587BD148">
            <w:pPr>
              <w:widowControl/>
              <w:jc w:val="left"/>
              <w:rPr>
                <w:rFonts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　</w:t>
            </w:r>
          </w:p>
        </w:tc>
      </w:tr>
      <w:tr w14:paraId="7E0836B9">
        <w:tblPrEx>
          <w:tblCellMar>
            <w:top w:w="0" w:type="dxa"/>
            <w:left w:w="108" w:type="dxa"/>
            <w:bottom w:w="0" w:type="dxa"/>
            <w:right w:w="108" w:type="dxa"/>
          </w:tblCellMar>
        </w:tblPrEx>
        <w:trPr>
          <w:trHeight w:val="270" w:hRule="atLeast"/>
        </w:trPr>
        <w:tc>
          <w:tcPr>
            <w:tcW w:w="1560" w:type="dxa"/>
            <w:vMerge w:val="restart"/>
            <w:tcBorders>
              <w:top w:val="nil"/>
              <w:left w:val="single" w:color="auto" w:sz="4" w:space="0"/>
              <w:bottom w:val="single" w:color="auto" w:sz="4" w:space="0"/>
              <w:right w:val="single" w:color="auto" w:sz="4" w:space="0"/>
            </w:tcBorders>
            <w:shd w:val="clear" w:color="auto" w:fill="auto"/>
            <w:noWrap/>
            <w:vAlign w:val="center"/>
          </w:tcPr>
          <w:p w14:paraId="37B871F6">
            <w:pPr>
              <w:widowControl/>
              <w:jc w:val="left"/>
              <w:rPr>
                <w:rFonts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6、绿化费用</w:t>
            </w:r>
          </w:p>
        </w:tc>
        <w:tc>
          <w:tcPr>
            <w:tcW w:w="2680" w:type="dxa"/>
            <w:tcBorders>
              <w:top w:val="nil"/>
              <w:left w:val="nil"/>
              <w:bottom w:val="single" w:color="auto" w:sz="4" w:space="0"/>
              <w:right w:val="single" w:color="auto" w:sz="4" w:space="0"/>
            </w:tcBorders>
            <w:shd w:val="clear" w:color="auto" w:fill="auto"/>
            <w:vAlign w:val="center"/>
          </w:tcPr>
          <w:p w14:paraId="0D8CD233">
            <w:pPr>
              <w:widowControl/>
              <w:jc w:val="left"/>
              <w:rPr>
                <w:rFonts w:ascii="宋体" w:hAnsi="宋体" w:eastAsia="宋体" w:cs="宋体"/>
                <w:b w:val="0"/>
                <w:bCs w:val="0"/>
                <w:kern w:val="0"/>
                <w:sz w:val="18"/>
                <w:szCs w:val="18"/>
              </w:rPr>
            </w:pPr>
            <w:r>
              <w:rPr>
                <w:rFonts w:hint="eastAsia" w:ascii="宋体" w:hAnsi="宋体" w:eastAsia="宋体" w:cs="宋体"/>
                <w:b w:val="0"/>
                <w:bCs w:val="0"/>
                <w:kern w:val="0"/>
                <w:sz w:val="18"/>
                <w:szCs w:val="18"/>
              </w:rPr>
              <w:t>室内绿化养护维保</w:t>
            </w:r>
          </w:p>
        </w:tc>
        <w:tc>
          <w:tcPr>
            <w:tcW w:w="6280" w:type="dxa"/>
            <w:tcBorders>
              <w:top w:val="nil"/>
              <w:left w:val="nil"/>
              <w:bottom w:val="single" w:color="auto" w:sz="4" w:space="0"/>
              <w:right w:val="single" w:color="auto" w:sz="4" w:space="0"/>
            </w:tcBorders>
            <w:shd w:val="clear" w:color="auto" w:fill="auto"/>
            <w:noWrap/>
            <w:vAlign w:val="center"/>
          </w:tcPr>
          <w:p w14:paraId="586C826C">
            <w:pPr>
              <w:widowControl/>
              <w:jc w:val="left"/>
              <w:rPr>
                <w:rFonts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办公区域</w:t>
            </w:r>
          </w:p>
        </w:tc>
      </w:tr>
      <w:tr w14:paraId="6CFE31EF">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single" w:color="auto" w:sz="4" w:space="0"/>
              <w:right w:val="single" w:color="auto" w:sz="4" w:space="0"/>
            </w:tcBorders>
            <w:vAlign w:val="center"/>
          </w:tcPr>
          <w:p w14:paraId="3667A7A2">
            <w:pPr>
              <w:widowControl/>
              <w:jc w:val="left"/>
              <w:rPr>
                <w:rFonts w:ascii="宋体" w:hAnsi="宋体" w:eastAsia="宋体" w:cs="宋体"/>
                <w:b w:val="0"/>
                <w:bCs w:val="0"/>
                <w:color w:val="000000"/>
                <w:kern w:val="0"/>
                <w:sz w:val="18"/>
                <w:szCs w:val="18"/>
              </w:rPr>
            </w:pPr>
          </w:p>
        </w:tc>
        <w:tc>
          <w:tcPr>
            <w:tcW w:w="2680" w:type="dxa"/>
            <w:tcBorders>
              <w:top w:val="nil"/>
              <w:left w:val="nil"/>
              <w:bottom w:val="single" w:color="auto" w:sz="4" w:space="0"/>
              <w:right w:val="single" w:color="auto" w:sz="4" w:space="0"/>
            </w:tcBorders>
            <w:shd w:val="clear" w:color="auto" w:fill="auto"/>
            <w:noWrap/>
            <w:vAlign w:val="center"/>
          </w:tcPr>
          <w:p w14:paraId="256929F4">
            <w:pPr>
              <w:widowControl/>
              <w:jc w:val="left"/>
              <w:rPr>
                <w:rFonts w:ascii="宋体" w:hAnsi="宋体" w:eastAsia="宋体" w:cs="宋体"/>
                <w:b w:val="0"/>
                <w:bCs w:val="0"/>
                <w:kern w:val="0"/>
                <w:sz w:val="18"/>
                <w:szCs w:val="18"/>
              </w:rPr>
            </w:pPr>
          </w:p>
        </w:tc>
        <w:tc>
          <w:tcPr>
            <w:tcW w:w="6280" w:type="dxa"/>
            <w:tcBorders>
              <w:top w:val="nil"/>
              <w:left w:val="nil"/>
              <w:bottom w:val="single" w:color="auto" w:sz="4" w:space="0"/>
              <w:right w:val="single" w:color="auto" w:sz="4" w:space="0"/>
            </w:tcBorders>
            <w:shd w:val="clear" w:color="auto" w:fill="auto"/>
            <w:noWrap/>
            <w:vAlign w:val="center"/>
          </w:tcPr>
          <w:p w14:paraId="5B8A301E">
            <w:pPr>
              <w:widowControl/>
              <w:jc w:val="left"/>
              <w:rPr>
                <w:rFonts w:ascii="宋体" w:hAnsi="宋体" w:eastAsia="宋体" w:cs="宋体"/>
                <w:b w:val="0"/>
                <w:bCs w:val="0"/>
                <w:color w:val="000000"/>
                <w:kern w:val="0"/>
                <w:sz w:val="18"/>
                <w:szCs w:val="18"/>
              </w:rPr>
            </w:pPr>
          </w:p>
        </w:tc>
      </w:tr>
      <w:tr w14:paraId="4E744FF5">
        <w:tblPrEx>
          <w:tblCellMar>
            <w:top w:w="0" w:type="dxa"/>
            <w:left w:w="108" w:type="dxa"/>
            <w:bottom w:w="0" w:type="dxa"/>
            <w:right w:w="108" w:type="dxa"/>
          </w:tblCellMar>
        </w:tblPrEx>
        <w:trPr>
          <w:trHeight w:val="270" w:hRule="atLeast"/>
        </w:trPr>
        <w:tc>
          <w:tcPr>
            <w:tcW w:w="1560" w:type="dxa"/>
            <w:vMerge w:val="restart"/>
            <w:tcBorders>
              <w:top w:val="nil"/>
              <w:left w:val="single" w:color="auto" w:sz="4" w:space="0"/>
              <w:bottom w:val="single" w:color="000000" w:sz="4" w:space="0"/>
              <w:right w:val="single" w:color="auto" w:sz="4" w:space="0"/>
            </w:tcBorders>
            <w:shd w:val="clear" w:color="auto" w:fill="auto"/>
            <w:noWrap/>
            <w:vAlign w:val="center"/>
          </w:tcPr>
          <w:p w14:paraId="2F88962F">
            <w:pPr>
              <w:widowControl/>
              <w:jc w:val="left"/>
              <w:rPr>
                <w:rFonts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7、秩序维护费用</w:t>
            </w:r>
          </w:p>
        </w:tc>
        <w:tc>
          <w:tcPr>
            <w:tcW w:w="2680" w:type="dxa"/>
            <w:tcBorders>
              <w:top w:val="nil"/>
              <w:left w:val="nil"/>
              <w:bottom w:val="single" w:color="auto" w:sz="4" w:space="0"/>
              <w:right w:val="single" w:color="auto" w:sz="4" w:space="0"/>
            </w:tcBorders>
            <w:shd w:val="clear" w:color="auto" w:fill="auto"/>
            <w:noWrap/>
            <w:vAlign w:val="center"/>
          </w:tcPr>
          <w:p w14:paraId="0F143A53">
            <w:pPr>
              <w:widowControl/>
              <w:jc w:val="left"/>
              <w:rPr>
                <w:rFonts w:ascii="宋体" w:hAnsi="宋体" w:eastAsia="宋体" w:cs="宋体"/>
                <w:b w:val="0"/>
                <w:bCs w:val="0"/>
                <w:kern w:val="0"/>
                <w:sz w:val="18"/>
                <w:szCs w:val="18"/>
              </w:rPr>
            </w:pPr>
            <w:r>
              <w:rPr>
                <w:rFonts w:hint="eastAsia" w:ascii="宋体" w:hAnsi="宋体" w:eastAsia="宋体" w:cs="宋体"/>
                <w:b w:val="0"/>
                <w:bCs w:val="0"/>
                <w:color w:val="000000"/>
                <w:kern w:val="0"/>
                <w:sz w:val="18"/>
                <w:szCs w:val="18"/>
              </w:rPr>
              <w:t>110联网费用</w:t>
            </w:r>
          </w:p>
        </w:tc>
        <w:tc>
          <w:tcPr>
            <w:tcW w:w="6280" w:type="dxa"/>
            <w:tcBorders>
              <w:top w:val="nil"/>
              <w:left w:val="nil"/>
              <w:bottom w:val="single" w:color="auto" w:sz="4" w:space="0"/>
              <w:right w:val="single" w:color="auto" w:sz="4" w:space="0"/>
            </w:tcBorders>
            <w:shd w:val="clear" w:color="auto" w:fill="auto"/>
            <w:noWrap/>
            <w:vAlign w:val="center"/>
          </w:tcPr>
          <w:p w14:paraId="607DF47D">
            <w:pPr>
              <w:widowControl/>
              <w:jc w:val="left"/>
              <w:rPr>
                <w:rFonts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　</w:t>
            </w:r>
          </w:p>
        </w:tc>
      </w:tr>
      <w:tr w14:paraId="6A69FFC9">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single" w:color="000000" w:sz="4" w:space="0"/>
              <w:right w:val="single" w:color="auto" w:sz="4" w:space="0"/>
            </w:tcBorders>
            <w:vAlign w:val="center"/>
          </w:tcPr>
          <w:p w14:paraId="76CB3D8B">
            <w:pPr>
              <w:widowControl/>
              <w:jc w:val="left"/>
              <w:rPr>
                <w:rFonts w:ascii="宋体" w:hAnsi="宋体" w:eastAsia="宋体" w:cs="宋体"/>
                <w:b w:val="0"/>
                <w:bCs w:val="0"/>
                <w:color w:val="000000"/>
                <w:kern w:val="0"/>
                <w:sz w:val="18"/>
                <w:szCs w:val="18"/>
              </w:rPr>
            </w:pPr>
          </w:p>
        </w:tc>
        <w:tc>
          <w:tcPr>
            <w:tcW w:w="2680" w:type="dxa"/>
            <w:tcBorders>
              <w:top w:val="nil"/>
              <w:left w:val="nil"/>
              <w:bottom w:val="single" w:color="auto" w:sz="4" w:space="0"/>
              <w:right w:val="single" w:color="auto" w:sz="4" w:space="0"/>
            </w:tcBorders>
            <w:shd w:val="clear" w:color="auto" w:fill="auto"/>
            <w:noWrap/>
            <w:vAlign w:val="center"/>
          </w:tcPr>
          <w:p w14:paraId="427851AD">
            <w:pPr>
              <w:widowControl/>
              <w:jc w:val="left"/>
              <w:rPr>
                <w:rFonts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119联网费用</w:t>
            </w:r>
          </w:p>
        </w:tc>
        <w:tc>
          <w:tcPr>
            <w:tcW w:w="6280" w:type="dxa"/>
            <w:tcBorders>
              <w:top w:val="nil"/>
              <w:left w:val="nil"/>
              <w:bottom w:val="single" w:color="auto" w:sz="4" w:space="0"/>
              <w:right w:val="single" w:color="auto" w:sz="4" w:space="0"/>
            </w:tcBorders>
            <w:shd w:val="clear" w:color="auto" w:fill="auto"/>
            <w:noWrap/>
            <w:vAlign w:val="center"/>
          </w:tcPr>
          <w:p w14:paraId="53898A69">
            <w:pPr>
              <w:widowControl/>
              <w:jc w:val="left"/>
              <w:rPr>
                <w:rFonts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　</w:t>
            </w:r>
          </w:p>
        </w:tc>
      </w:tr>
      <w:tr w14:paraId="3560CDED">
        <w:tblPrEx>
          <w:tblCellMar>
            <w:top w:w="0" w:type="dxa"/>
            <w:left w:w="108" w:type="dxa"/>
            <w:bottom w:w="0" w:type="dxa"/>
            <w:right w:w="108" w:type="dxa"/>
          </w:tblCellMar>
        </w:tblPrEx>
        <w:trPr>
          <w:trHeight w:val="270" w:hRule="atLeast"/>
        </w:trPr>
        <w:tc>
          <w:tcPr>
            <w:tcW w:w="1560" w:type="dxa"/>
            <w:vMerge w:val="continue"/>
            <w:tcBorders>
              <w:top w:val="nil"/>
              <w:left w:val="single" w:color="auto" w:sz="4" w:space="0"/>
              <w:bottom w:val="single" w:color="000000" w:sz="4" w:space="0"/>
              <w:right w:val="single" w:color="auto" w:sz="4" w:space="0"/>
            </w:tcBorders>
            <w:vAlign w:val="center"/>
          </w:tcPr>
          <w:p w14:paraId="2C899B34">
            <w:pPr>
              <w:widowControl/>
              <w:jc w:val="left"/>
              <w:rPr>
                <w:rFonts w:ascii="宋体" w:hAnsi="宋体" w:eastAsia="宋体" w:cs="宋体"/>
                <w:b w:val="0"/>
                <w:bCs w:val="0"/>
                <w:color w:val="000000"/>
                <w:kern w:val="0"/>
                <w:sz w:val="18"/>
                <w:szCs w:val="18"/>
              </w:rPr>
            </w:pPr>
          </w:p>
        </w:tc>
        <w:tc>
          <w:tcPr>
            <w:tcW w:w="2680" w:type="dxa"/>
            <w:tcBorders>
              <w:top w:val="single" w:color="auto" w:sz="4" w:space="0"/>
              <w:left w:val="nil"/>
              <w:bottom w:val="single" w:color="auto" w:sz="4" w:space="0"/>
              <w:right w:val="single" w:color="000000" w:sz="4" w:space="0"/>
            </w:tcBorders>
            <w:shd w:val="clear" w:color="auto" w:fill="auto"/>
            <w:noWrap/>
            <w:vAlign w:val="center"/>
          </w:tcPr>
          <w:p w14:paraId="7C9FC2F4">
            <w:pPr>
              <w:widowControl/>
              <w:jc w:val="left"/>
              <w:rPr>
                <w:rFonts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秩序维护物耗</w:t>
            </w:r>
          </w:p>
        </w:tc>
        <w:tc>
          <w:tcPr>
            <w:tcW w:w="6280" w:type="dxa"/>
            <w:tcBorders>
              <w:top w:val="nil"/>
              <w:left w:val="nil"/>
              <w:bottom w:val="single" w:color="auto" w:sz="4" w:space="0"/>
              <w:right w:val="single" w:color="auto" w:sz="4" w:space="0"/>
            </w:tcBorders>
            <w:shd w:val="clear" w:color="auto" w:fill="auto"/>
            <w:noWrap/>
            <w:vAlign w:val="center"/>
          </w:tcPr>
          <w:p w14:paraId="38FD8C01">
            <w:pPr>
              <w:widowControl/>
              <w:jc w:val="left"/>
              <w:rPr>
                <w:rFonts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手电、手套、电池板、安防器械、防台防汛物资、垃圾分类容器等</w:t>
            </w:r>
          </w:p>
        </w:tc>
      </w:tr>
      <w:tr w14:paraId="179D531D">
        <w:tblPrEx>
          <w:tblCellMar>
            <w:top w:w="0" w:type="dxa"/>
            <w:left w:w="108" w:type="dxa"/>
            <w:bottom w:w="0" w:type="dxa"/>
            <w:right w:w="108" w:type="dxa"/>
          </w:tblCellMar>
        </w:tblPrEx>
        <w:trPr>
          <w:trHeight w:val="480" w:hRule="atLeast"/>
        </w:trPr>
        <w:tc>
          <w:tcPr>
            <w:tcW w:w="1560" w:type="dxa"/>
            <w:tcBorders>
              <w:top w:val="nil"/>
              <w:left w:val="single" w:color="auto" w:sz="4" w:space="0"/>
              <w:bottom w:val="single" w:color="auto" w:sz="4" w:space="0"/>
              <w:right w:val="single" w:color="auto" w:sz="4" w:space="0"/>
            </w:tcBorders>
            <w:shd w:val="clear" w:color="auto" w:fill="auto"/>
            <w:noWrap/>
            <w:vAlign w:val="center"/>
          </w:tcPr>
          <w:p w14:paraId="2656E741">
            <w:pPr>
              <w:widowControl/>
              <w:jc w:val="left"/>
              <w:rPr>
                <w:rFonts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8、增值服务</w:t>
            </w:r>
          </w:p>
        </w:tc>
        <w:tc>
          <w:tcPr>
            <w:tcW w:w="2680" w:type="dxa"/>
            <w:tcBorders>
              <w:top w:val="single" w:color="auto" w:sz="4" w:space="0"/>
              <w:left w:val="nil"/>
              <w:bottom w:val="single" w:color="auto" w:sz="4" w:space="0"/>
              <w:right w:val="single" w:color="000000" w:sz="4" w:space="0"/>
            </w:tcBorders>
            <w:shd w:val="clear" w:color="auto" w:fill="auto"/>
            <w:noWrap/>
            <w:vAlign w:val="center"/>
          </w:tcPr>
          <w:p w14:paraId="49321782">
            <w:pPr>
              <w:widowControl/>
              <w:jc w:val="left"/>
              <w:rPr>
                <w:rFonts w:ascii="宋体" w:hAnsi="宋体" w:eastAsia="宋体" w:cs="宋体"/>
                <w:b w:val="0"/>
                <w:bCs w:val="0"/>
                <w:kern w:val="0"/>
                <w:sz w:val="18"/>
                <w:szCs w:val="18"/>
              </w:rPr>
            </w:pPr>
            <w:r>
              <w:rPr>
                <w:rFonts w:hint="eastAsia" w:ascii="宋体" w:hAnsi="宋体" w:eastAsia="宋体" w:cs="宋体"/>
                <w:b w:val="0"/>
                <w:bCs w:val="0"/>
                <w:kern w:val="0"/>
                <w:sz w:val="18"/>
                <w:szCs w:val="18"/>
              </w:rPr>
              <w:t>增值服务</w:t>
            </w:r>
          </w:p>
        </w:tc>
        <w:tc>
          <w:tcPr>
            <w:tcW w:w="6280" w:type="dxa"/>
            <w:tcBorders>
              <w:top w:val="single" w:color="auto" w:sz="4" w:space="0"/>
              <w:left w:val="nil"/>
              <w:bottom w:val="single" w:color="auto" w:sz="4" w:space="0"/>
              <w:right w:val="single" w:color="000000" w:sz="4" w:space="0"/>
            </w:tcBorders>
            <w:shd w:val="clear" w:color="auto" w:fill="auto"/>
            <w:noWrap/>
            <w:vAlign w:val="center"/>
          </w:tcPr>
          <w:p w14:paraId="3C5EC4D7">
            <w:pPr>
              <w:widowControl/>
              <w:jc w:val="left"/>
              <w:rPr>
                <w:rFonts w:ascii="宋体" w:hAnsi="宋体" w:eastAsia="宋体" w:cs="宋体"/>
                <w:b w:val="0"/>
                <w:bCs w:val="0"/>
                <w:kern w:val="0"/>
                <w:sz w:val="18"/>
                <w:szCs w:val="18"/>
              </w:rPr>
            </w:pPr>
            <w:r>
              <w:rPr>
                <w:rFonts w:hint="eastAsia" w:ascii="宋体" w:hAnsi="宋体" w:eastAsia="宋体" w:cs="宋体"/>
                <w:b w:val="0"/>
                <w:bCs w:val="0"/>
                <w:kern w:val="0"/>
                <w:sz w:val="18"/>
                <w:szCs w:val="18"/>
              </w:rPr>
              <w:t>重大节日室内布置、室外残疾人机动轮椅车及非机动车管理等</w:t>
            </w:r>
          </w:p>
        </w:tc>
      </w:tr>
      <w:tr w14:paraId="607EF0D7">
        <w:tblPrEx>
          <w:tblCellMar>
            <w:top w:w="0" w:type="dxa"/>
            <w:left w:w="108" w:type="dxa"/>
            <w:bottom w:w="0" w:type="dxa"/>
            <w:right w:w="108" w:type="dxa"/>
          </w:tblCellMar>
        </w:tblPrEx>
        <w:trPr>
          <w:trHeight w:val="480" w:hRule="atLeast"/>
        </w:trPr>
        <w:tc>
          <w:tcPr>
            <w:tcW w:w="1560" w:type="dxa"/>
            <w:tcBorders>
              <w:top w:val="nil"/>
              <w:left w:val="single" w:color="auto" w:sz="4" w:space="0"/>
              <w:bottom w:val="single" w:color="auto" w:sz="4" w:space="0"/>
              <w:right w:val="single" w:color="auto" w:sz="4" w:space="0"/>
            </w:tcBorders>
            <w:shd w:val="clear" w:color="auto" w:fill="auto"/>
            <w:noWrap/>
            <w:vAlign w:val="center"/>
          </w:tcPr>
          <w:p w14:paraId="4685F89D">
            <w:pPr>
              <w:widowControl/>
              <w:jc w:val="left"/>
              <w:rPr>
                <w:rFonts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9、管理酬金</w:t>
            </w:r>
          </w:p>
        </w:tc>
        <w:tc>
          <w:tcPr>
            <w:tcW w:w="8960" w:type="dxa"/>
            <w:gridSpan w:val="2"/>
            <w:tcBorders>
              <w:top w:val="single" w:color="auto" w:sz="4" w:space="0"/>
              <w:left w:val="nil"/>
              <w:bottom w:val="single" w:color="auto" w:sz="4" w:space="0"/>
              <w:right w:val="single" w:color="000000" w:sz="4" w:space="0"/>
            </w:tcBorders>
            <w:shd w:val="clear" w:color="auto" w:fill="auto"/>
            <w:noWrap/>
            <w:vAlign w:val="center"/>
          </w:tcPr>
          <w:p w14:paraId="46E3BA57">
            <w:pPr>
              <w:widowControl/>
              <w:jc w:val="center"/>
              <w:rPr>
                <w:rFonts w:ascii="宋体" w:hAnsi="宋体" w:eastAsia="宋体" w:cs="宋体"/>
                <w:b w:val="0"/>
                <w:bCs w:val="0"/>
                <w:kern w:val="0"/>
                <w:sz w:val="18"/>
                <w:szCs w:val="18"/>
              </w:rPr>
            </w:pPr>
          </w:p>
        </w:tc>
      </w:tr>
      <w:tr w14:paraId="559C0A73">
        <w:tblPrEx>
          <w:tblCellMar>
            <w:top w:w="0" w:type="dxa"/>
            <w:left w:w="108" w:type="dxa"/>
            <w:bottom w:w="0" w:type="dxa"/>
            <w:right w:w="108" w:type="dxa"/>
          </w:tblCellMar>
        </w:tblPrEx>
        <w:trPr>
          <w:trHeight w:val="495" w:hRule="atLeast"/>
        </w:trPr>
        <w:tc>
          <w:tcPr>
            <w:tcW w:w="1560" w:type="dxa"/>
            <w:tcBorders>
              <w:top w:val="nil"/>
              <w:left w:val="single" w:color="auto" w:sz="4" w:space="0"/>
              <w:bottom w:val="single" w:color="auto" w:sz="4" w:space="0"/>
              <w:right w:val="single" w:color="auto" w:sz="4" w:space="0"/>
            </w:tcBorders>
            <w:shd w:val="clear" w:color="auto" w:fill="auto"/>
            <w:noWrap/>
            <w:vAlign w:val="center"/>
          </w:tcPr>
          <w:p w14:paraId="4D7DBD61">
            <w:pPr>
              <w:widowControl/>
              <w:jc w:val="left"/>
              <w:rPr>
                <w:rFonts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10、税金</w:t>
            </w:r>
          </w:p>
        </w:tc>
        <w:tc>
          <w:tcPr>
            <w:tcW w:w="8960" w:type="dxa"/>
            <w:gridSpan w:val="2"/>
            <w:tcBorders>
              <w:top w:val="single" w:color="auto" w:sz="4" w:space="0"/>
              <w:left w:val="nil"/>
              <w:bottom w:val="single" w:color="auto" w:sz="4" w:space="0"/>
              <w:right w:val="single" w:color="000000" w:sz="4" w:space="0"/>
            </w:tcBorders>
            <w:shd w:val="clear" w:color="auto" w:fill="auto"/>
            <w:noWrap/>
            <w:vAlign w:val="center"/>
          </w:tcPr>
          <w:p w14:paraId="6C2567BD">
            <w:pPr>
              <w:widowControl/>
              <w:jc w:val="center"/>
              <w:rPr>
                <w:rFonts w:ascii="宋体" w:hAnsi="宋体" w:eastAsia="宋体" w:cs="宋体"/>
                <w:b w:val="0"/>
                <w:bCs w:val="0"/>
                <w:kern w:val="0"/>
                <w:sz w:val="18"/>
                <w:szCs w:val="18"/>
              </w:rPr>
            </w:pPr>
          </w:p>
        </w:tc>
      </w:tr>
    </w:tbl>
    <w:p w14:paraId="31ECBEB4">
      <w:pPr>
        <w:ind w:firstLine="600" w:firstLineChars="200"/>
        <w:rPr>
          <w:rFonts w:ascii="仿宋_GB2312" w:hAnsi="仿宋_GB2312" w:eastAsia="仿宋_GB2312" w:cs="仿宋_GB2312"/>
          <w:b w:val="0"/>
          <w:bCs w:val="0"/>
          <w:sz w:val="30"/>
          <w:szCs w:val="30"/>
        </w:rPr>
      </w:pPr>
    </w:p>
    <w:sectPr>
      <w:footerReference r:id="rId3" w:type="default"/>
      <w:pgSz w:w="11906" w:h="16838"/>
      <w:pgMar w:top="1134" w:right="1701"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swiss"/>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10962930"/>
    </w:sdtPr>
    <w:sdtContent>
      <w:p w14:paraId="5169E491">
        <w:pPr>
          <w:pStyle w:val="6"/>
          <w:jc w:val="center"/>
        </w:pPr>
        <w:r>
          <w:fldChar w:fldCharType="begin"/>
        </w:r>
        <w:r>
          <w:instrText xml:space="preserve">PAGE   \* MERGEFORMAT</w:instrText>
        </w:r>
        <w:r>
          <w:fldChar w:fldCharType="separate"/>
        </w:r>
        <w:r>
          <w:rPr>
            <w:lang w:val="zh-CN"/>
          </w:rPr>
          <w:t>18</w:t>
        </w:r>
        <w:r>
          <w:fldChar w:fldCharType="end"/>
        </w:r>
      </w:p>
    </w:sdtContent>
  </w:sdt>
  <w:p w14:paraId="6695BD6B">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010912"/>
    <w:multiLevelType w:val="singleLevel"/>
    <w:tmpl w:val="2A010912"/>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2YmRjMjRiMDY5ODVhZDk0N2E2MWZjNzcxZTViNDEifQ=="/>
  </w:docVars>
  <w:rsids>
    <w:rsidRoot w:val="00A93B10"/>
    <w:rsid w:val="00004392"/>
    <w:rsid w:val="00023936"/>
    <w:rsid w:val="00070192"/>
    <w:rsid w:val="001450E2"/>
    <w:rsid w:val="001474C1"/>
    <w:rsid w:val="00161150"/>
    <w:rsid w:val="001628E5"/>
    <w:rsid w:val="001678EB"/>
    <w:rsid w:val="0017247A"/>
    <w:rsid w:val="00175520"/>
    <w:rsid w:val="001E014D"/>
    <w:rsid w:val="0022178D"/>
    <w:rsid w:val="00232059"/>
    <w:rsid w:val="00256224"/>
    <w:rsid w:val="002A2F99"/>
    <w:rsid w:val="002D3DFF"/>
    <w:rsid w:val="002D63D3"/>
    <w:rsid w:val="002F4C55"/>
    <w:rsid w:val="0030259A"/>
    <w:rsid w:val="00324048"/>
    <w:rsid w:val="00337B29"/>
    <w:rsid w:val="00344ACF"/>
    <w:rsid w:val="0036504F"/>
    <w:rsid w:val="003847C7"/>
    <w:rsid w:val="003B3827"/>
    <w:rsid w:val="003D16AD"/>
    <w:rsid w:val="003E3249"/>
    <w:rsid w:val="003E49B9"/>
    <w:rsid w:val="003F067F"/>
    <w:rsid w:val="003F5CD6"/>
    <w:rsid w:val="003F673E"/>
    <w:rsid w:val="00412FD2"/>
    <w:rsid w:val="0044528F"/>
    <w:rsid w:val="00460ED6"/>
    <w:rsid w:val="00494ED3"/>
    <w:rsid w:val="004A158F"/>
    <w:rsid w:val="004B5607"/>
    <w:rsid w:val="004D45B1"/>
    <w:rsid w:val="004E03C4"/>
    <w:rsid w:val="00516670"/>
    <w:rsid w:val="0053467E"/>
    <w:rsid w:val="005920C7"/>
    <w:rsid w:val="00597C35"/>
    <w:rsid w:val="005B4CE2"/>
    <w:rsid w:val="005C647F"/>
    <w:rsid w:val="005E5427"/>
    <w:rsid w:val="00604BF7"/>
    <w:rsid w:val="0064792C"/>
    <w:rsid w:val="00650F7E"/>
    <w:rsid w:val="0065133C"/>
    <w:rsid w:val="00672562"/>
    <w:rsid w:val="006968A3"/>
    <w:rsid w:val="006A7520"/>
    <w:rsid w:val="006F2BB2"/>
    <w:rsid w:val="006F3569"/>
    <w:rsid w:val="006F57E5"/>
    <w:rsid w:val="00710028"/>
    <w:rsid w:val="00724DFA"/>
    <w:rsid w:val="00771E00"/>
    <w:rsid w:val="007A06C4"/>
    <w:rsid w:val="007A3A1B"/>
    <w:rsid w:val="007F0897"/>
    <w:rsid w:val="00881566"/>
    <w:rsid w:val="008913A5"/>
    <w:rsid w:val="008A6E53"/>
    <w:rsid w:val="008D1B8E"/>
    <w:rsid w:val="008D5D24"/>
    <w:rsid w:val="008E2D95"/>
    <w:rsid w:val="0093303E"/>
    <w:rsid w:val="00934DCE"/>
    <w:rsid w:val="009C03CE"/>
    <w:rsid w:val="009F7A51"/>
    <w:rsid w:val="00A50A70"/>
    <w:rsid w:val="00A92797"/>
    <w:rsid w:val="00A93B10"/>
    <w:rsid w:val="00AD4AFB"/>
    <w:rsid w:val="00AF4655"/>
    <w:rsid w:val="00B33E0C"/>
    <w:rsid w:val="00B74404"/>
    <w:rsid w:val="00B86B38"/>
    <w:rsid w:val="00BA782E"/>
    <w:rsid w:val="00BF469A"/>
    <w:rsid w:val="00C1031B"/>
    <w:rsid w:val="00C140E8"/>
    <w:rsid w:val="00C44949"/>
    <w:rsid w:val="00C5232E"/>
    <w:rsid w:val="00C67B8E"/>
    <w:rsid w:val="00C71E82"/>
    <w:rsid w:val="00C90655"/>
    <w:rsid w:val="00C912E4"/>
    <w:rsid w:val="00CB7F92"/>
    <w:rsid w:val="00D0095F"/>
    <w:rsid w:val="00D01A45"/>
    <w:rsid w:val="00D124FA"/>
    <w:rsid w:val="00D13A85"/>
    <w:rsid w:val="00D7341B"/>
    <w:rsid w:val="00D91287"/>
    <w:rsid w:val="00DE6192"/>
    <w:rsid w:val="00E15A6B"/>
    <w:rsid w:val="00E17A64"/>
    <w:rsid w:val="00E82035"/>
    <w:rsid w:val="00EB43D0"/>
    <w:rsid w:val="00F4098F"/>
    <w:rsid w:val="00F525AE"/>
    <w:rsid w:val="00F8169C"/>
    <w:rsid w:val="00F97647"/>
    <w:rsid w:val="00FD29AF"/>
    <w:rsid w:val="00FE400E"/>
    <w:rsid w:val="00FF1C96"/>
    <w:rsid w:val="01712DD8"/>
    <w:rsid w:val="033D59C3"/>
    <w:rsid w:val="07283293"/>
    <w:rsid w:val="08AD6F41"/>
    <w:rsid w:val="09E60AA8"/>
    <w:rsid w:val="0BBF7AED"/>
    <w:rsid w:val="0FF20163"/>
    <w:rsid w:val="15467B1C"/>
    <w:rsid w:val="15B56567"/>
    <w:rsid w:val="16114E3A"/>
    <w:rsid w:val="162B792D"/>
    <w:rsid w:val="1728271C"/>
    <w:rsid w:val="1BD929AF"/>
    <w:rsid w:val="201D758A"/>
    <w:rsid w:val="20395029"/>
    <w:rsid w:val="20E667E6"/>
    <w:rsid w:val="23A530F6"/>
    <w:rsid w:val="23F53EA2"/>
    <w:rsid w:val="26C10DFA"/>
    <w:rsid w:val="296D068F"/>
    <w:rsid w:val="2BFC59AE"/>
    <w:rsid w:val="2FBE1835"/>
    <w:rsid w:val="304E16EE"/>
    <w:rsid w:val="32ED3331"/>
    <w:rsid w:val="34D07EA7"/>
    <w:rsid w:val="35750C44"/>
    <w:rsid w:val="36E85AB3"/>
    <w:rsid w:val="37067AC0"/>
    <w:rsid w:val="3C6C394E"/>
    <w:rsid w:val="3D7D521E"/>
    <w:rsid w:val="3E4B2E08"/>
    <w:rsid w:val="42283498"/>
    <w:rsid w:val="425234B0"/>
    <w:rsid w:val="44323E24"/>
    <w:rsid w:val="459627B5"/>
    <w:rsid w:val="472D6943"/>
    <w:rsid w:val="495D01EC"/>
    <w:rsid w:val="4B414265"/>
    <w:rsid w:val="4BB91F96"/>
    <w:rsid w:val="4D0D3C6E"/>
    <w:rsid w:val="4F992CA3"/>
    <w:rsid w:val="500C68DF"/>
    <w:rsid w:val="51585DCC"/>
    <w:rsid w:val="542C17EF"/>
    <w:rsid w:val="55E038FA"/>
    <w:rsid w:val="56F2391C"/>
    <w:rsid w:val="57A1241F"/>
    <w:rsid w:val="57F51F90"/>
    <w:rsid w:val="595E3948"/>
    <w:rsid w:val="59727F6A"/>
    <w:rsid w:val="59F120A0"/>
    <w:rsid w:val="61A25E7A"/>
    <w:rsid w:val="620402D1"/>
    <w:rsid w:val="62F65C48"/>
    <w:rsid w:val="6B414711"/>
    <w:rsid w:val="6BEF300D"/>
    <w:rsid w:val="6D362CA6"/>
    <w:rsid w:val="6DEF7DC6"/>
    <w:rsid w:val="77453212"/>
    <w:rsid w:val="7E743989"/>
    <w:rsid w:val="7F477D2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ody Text"/>
    <w:basedOn w:val="1"/>
    <w:link w:val="12"/>
    <w:semiHidden/>
    <w:unhideWhenUsed/>
    <w:qFormat/>
    <w:uiPriority w:val="99"/>
    <w:pPr>
      <w:spacing w:after="120"/>
    </w:pPr>
  </w:style>
  <w:style w:type="paragraph" w:styleId="4">
    <w:name w:val="Date"/>
    <w:basedOn w:val="1"/>
    <w:next w:val="1"/>
    <w:link w:val="15"/>
    <w:semiHidden/>
    <w:unhideWhenUsed/>
    <w:qFormat/>
    <w:uiPriority w:val="99"/>
    <w:pPr>
      <w:ind w:left="100" w:leftChars="2500"/>
    </w:pPr>
  </w:style>
  <w:style w:type="paragraph" w:styleId="5">
    <w:name w:val="Balloon Text"/>
    <w:basedOn w:val="1"/>
    <w:link w:val="17"/>
    <w:semiHidden/>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widowControl/>
      <w:spacing w:before="100" w:beforeAutospacing="1" w:after="100" w:afterAutospacing="1"/>
      <w:jc w:val="left"/>
    </w:pPr>
    <w:rPr>
      <w:rFonts w:ascii="Arial Unicode MS" w:hAnsi="Arial Unicode MS" w:eastAsia="Arial Unicode MS"/>
      <w:kern w:val="0"/>
      <w:sz w:val="24"/>
    </w:rPr>
  </w:style>
  <w:style w:type="character" w:styleId="11">
    <w:name w:val="Strong"/>
    <w:basedOn w:val="10"/>
    <w:qFormat/>
    <w:uiPriority w:val="22"/>
    <w:rPr>
      <w:b/>
    </w:rPr>
  </w:style>
  <w:style w:type="character" w:customStyle="1" w:styleId="12">
    <w:name w:val="正文文本 Char"/>
    <w:basedOn w:val="10"/>
    <w:link w:val="3"/>
    <w:semiHidden/>
    <w:qFormat/>
    <w:uiPriority w:val="99"/>
  </w:style>
  <w:style w:type="character" w:customStyle="1" w:styleId="13">
    <w:name w:val="页眉 Char"/>
    <w:basedOn w:val="10"/>
    <w:link w:val="7"/>
    <w:qFormat/>
    <w:uiPriority w:val="99"/>
    <w:rPr>
      <w:sz w:val="18"/>
      <w:szCs w:val="18"/>
    </w:rPr>
  </w:style>
  <w:style w:type="character" w:customStyle="1" w:styleId="14">
    <w:name w:val="页脚 Char"/>
    <w:basedOn w:val="10"/>
    <w:link w:val="6"/>
    <w:qFormat/>
    <w:uiPriority w:val="99"/>
    <w:rPr>
      <w:sz w:val="18"/>
      <w:szCs w:val="18"/>
    </w:rPr>
  </w:style>
  <w:style w:type="character" w:customStyle="1" w:styleId="15">
    <w:name w:val="日期 Char"/>
    <w:basedOn w:val="10"/>
    <w:link w:val="4"/>
    <w:semiHidden/>
    <w:qFormat/>
    <w:uiPriority w:val="99"/>
  </w:style>
  <w:style w:type="paragraph" w:styleId="16">
    <w:name w:val="List Paragraph"/>
    <w:basedOn w:val="1"/>
    <w:qFormat/>
    <w:uiPriority w:val="34"/>
    <w:pPr>
      <w:ind w:firstLine="420" w:firstLineChars="200"/>
    </w:pPr>
  </w:style>
  <w:style w:type="character" w:customStyle="1" w:styleId="17">
    <w:name w:val="批注框文本 Char"/>
    <w:basedOn w:val="10"/>
    <w:link w:val="5"/>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13</Pages>
  <Words>897</Words>
  <Characters>966</Characters>
  <Lines>70</Lines>
  <Paragraphs>19</Paragraphs>
  <TotalTime>0</TotalTime>
  <ScaleCrop>false</ScaleCrop>
  <LinksUpToDate>false</LinksUpToDate>
  <CharactersWithSpaces>966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2021-09-16T04:59:00Z</dcterms:created>
  <dc:creator>谢威</dc:creator>
  <cp:lastModifiedBy>泡沫生活</cp:lastModifiedBy>
  <cp:lastPrinted>2025-11-21T05:49:00Z</cp:lastPrinted>
  <dcterms:modified xsi:type="dcterms:W3CDTF">2025-11-23T04:17:16Z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059A566CA2FB47ED902832C179C11905_13</vt:lpwstr>
  </property>
  <property fmtid="{D5CDD505-2E9C-101B-9397-08002B2CF9AE}" pid="4" name="KSOTemplateDocerSaveRecord">
    <vt:lpwstr>eyJoZGlkIjoiNjBjYmQ0M2VmNjk5ZWFlNjIxNTJmOGIyNjYxNDExZjIiLCJ1c2VySWQiOiI1NzE2MTU4MDIifQ==</vt:lpwstr>
  </property>
</Properties>
</file>