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6A" w:rsidRPr="00780E7F" w:rsidRDefault="005A636A" w:rsidP="005A636A">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5A636A" w:rsidRPr="00780E7F" w:rsidRDefault="005A636A" w:rsidP="005A636A">
      <w:pPr>
        <w:snapToGrid w:val="0"/>
        <w:ind w:firstLineChars="200" w:firstLine="442"/>
        <w:jc w:val="left"/>
        <w:outlineLvl w:val="2"/>
        <w:rPr>
          <w:b/>
          <w:color w:val="000000"/>
          <w:sz w:val="22"/>
        </w:rPr>
      </w:pPr>
      <w:bookmarkStart w:id="1" w:name="_Toc16888"/>
      <w:r w:rsidRPr="00780E7F">
        <w:rPr>
          <w:b/>
          <w:color w:val="000000"/>
          <w:sz w:val="22"/>
        </w:rPr>
        <w:t xml:space="preserve">1 </w:t>
      </w:r>
      <w:r w:rsidRPr="00780E7F">
        <w:rPr>
          <w:b/>
          <w:color w:val="000000"/>
          <w:sz w:val="22"/>
        </w:rPr>
        <w:t>总则</w:t>
      </w:r>
      <w:bookmarkEnd w:id="1"/>
    </w:p>
    <w:p w:rsidR="005A636A" w:rsidRPr="00780E7F" w:rsidRDefault="005A636A" w:rsidP="005A636A">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5A636A" w:rsidRPr="00780E7F" w:rsidRDefault="005A636A" w:rsidP="005A636A">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5A636A" w:rsidRPr="00780E7F" w:rsidRDefault="005A636A" w:rsidP="005A636A">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5A636A" w:rsidRPr="00780E7F" w:rsidRDefault="005A636A" w:rsidP="005A636A">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A636A" w:rsidRPr="00780E7F" w:rsidRDefault="005A636A" w:rsidP="005A636A">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5A636A" w:rsidRPr="00780E7F" w:rsidRDefault="005A636A" w:rsidP="005A636A">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5A636A" w:rsidRPr="00780E7F" w:rsidRDefault="005A636A" w:rsidP="005A636A">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A636A" w:rsidRPr="00780E7F" w:rsidRDefault="005A636A" w:rsidP="005A636A">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5A636A" w:rsidRPr="00780E7F" w:rsidRDefault="005A636A" w:rsidP="005A636A">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5A636A" w:rsidRPr="00780E7F" w:rsidRDefault="005A636A" w:rsidP="005A636A">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5A636A" w:rsidRPr="00780E7F" w:rsidRDefault="005A636A" w:rsidP="005A636A">
      <w:pPr>
        <w:snapToGrid w:val="0"/>
        <w:ind w:firstLineChars="200" w:firstLine="440"/>
        <w:rPr>
          <w:sz w:val="22"/>
        </w:rPr>
      </w:pPr>
    </w:p>
    <w:p w:rsidR="005A636A" w:rsidRPr="00780E7F" w:rsidRDefault="005A636A" w:rsidP="005A636A">
      <w:pPr>
        <w:adjustRightInd w:val="0"/>
        <w:snapToGrid w:val="0"/>
        <w:jc w:val="center"/>
        <w:outlineLvl w:val="1"/>
        <w:rPr>
          <w:rFonts w:eastAsia="黑体"/>
          <w:color w:val="000000"/>
          <w:sz w:val="30"/>
          <w:szCs w:val="30"/>
        </w:rPr>
      </w:pPr>
      <w:bookmarkStart w:id="2" w:name="_Toc6631"/>
      <w:r w:rsidRPr="00780E7F">
        <w:rPr>
          <w:rFonts w:eastAsia="黑体"/>
          <w:color w:val="000000"/>
          <w:sz w:val="30"/>
          <w:szCs w:val="30"/>
        </w:rPr>
        <w:t>二、项目概况</w:t>
      </w:r>
      <w:bookmarkEnd w:id="2"/>
    </w:p>
    <w:p w:rsidR="005A636A" w:rsidRPr="00780E7F" w:rsidRDefault="005A636A" w:rsidP="005A636A">
      <w:pPr>
        <w:snapToGrid w:val="0"/>
        <w:ind w:firstLineChars="200" w:firstLine="442"/>
        <w:outlineLvl w:val="2"/>
        <w:rPr>
          <w:b/>
          <w:bCs/>
          <w:sz w:val="22"/>
        </w:rPr>
      </w:pPr>
      <w:bookmarkStart w:id="3" w:name="_Toc23029"/>
      <w:r w:rsidRPr="00780E7F">
        <w:rPr>
          <w:b/>
          <w:bCs/>
          <w:sz w:val="22"/>
        </w:rPr>
        <w:t xml:space="preserve">2 </w:t>
      </w:r>
      <w:r w:rsidRPr="00780E7F">
        <w:rPr>
          <w:b/>
          <w:bCs/>
          <w:sz w:val="22"/>
        </w:rPr>
        <w:t>项目名称</w:t>
      </w:r>
      <w:bookmarkEnd w:id="3"/>
    </w:p>
    <w:p w:rsidR="005A636A" w:rsidRPr="00780E7F" w:rsidRDefault="005A636A" w:rsidP="005A636A">
      <w:pPr>
        <w:snapToGrid w:val="0"/>
        <w:ind w:firstLineChars="200" w:firstLine="442"/>
        <w:rPr>
          <w:b/>
          <w:bCs/>
          <w:sz w:val="22"/>
        </w:rPr>
      </w:pPr>
      <w:r w:rsidRPr="00780E7F">
        <w:rPr>
          <w:b/>
          <w:bCs/>
          <w:sz w:val="22"/>
        </w:rPr>
        <w:t>项目名称：</w:t>
      </w:r>
      <w:r w:rsidRPr="0010141A">
        <w:rPr>
          <w:rFonts w:hint="eastAsia"/>
          <w:b/>
          <w:bCs/>
          <w:sz w:val="22"/>
        </w:rPr>
        <w:t>康复医疗设备</w:t>
      </w:r>
    </w:p>
    <w:p w:rsidR="005A636A" w:rsidRPr="00780E7F" w:rsidRDefault="005A636A" w:rsidP="005A636A">
      <w:pPr>
        <w:snapToGrid w:val="0"/>
        <w:ind w:firstLineChars="200" w:firstLine="442"/>
        <w:outlineLvl w:val="2"/>
        <w:rPr>
          <w:b/>
          <w:bCs/>
          <w:sz w:val="22"/>
        </w:rPr>
      </w:pPr>
      <w:bookmarkStart w:id="4" w:name="_Toc19500"/>
      <w:r w:rsidRPr="00780E7F">
        <w:rPr>
          <w:b/>
          <w:bCs/>
          <w:sz w:val="22"/>
        </w:rPr>
        <w:t xml:space="preserve">3 </w:t>
      </w:r>
      <w:r w:rsidRPr="00780E7F">
        <w:rPr>
          <w:b/>
          <w:bCs/>
          <w:sz w:val="22"/>
        </w:rPr>
        <w:t>项目地点</w:t>
      </w:r>
      <w:bookmarkEnd w:id="4"/>
    </w:p>
    <w:p w:rsidR="005A636A" w:rsidRPr="00780E7F" w:rsidRDefault="005A636A" w:rsidP="005A636A">
      <w:pPr>
        <w:snapToGrid w:val="0"/>
        <w:ind w:firstLineChars="200" w:firstLine="442"/>
        <w:rPr>
          <w:b/>
          <w:bCs/>
          <w:sz w:val="22"/>
        </w:rPr>
      </w:pPr>
      <w:r w:rsidRPr="00780E7F">
        <w:rPr>
          <w:b/>
          <w:bCs/>
          <w:sz w:val="22"/>
        </w:rPr>
        <w:t>地点：</w:t>
      </w:r>
      <w:r>
        <w:rPr>
          <w:rFonts w:hint="eastAsia"/>
          <w:b/>
          <w:bCs/>
          <w:sz w:val="22"/>
        </w:rPr>
        <w:t>上海市浦东新区苗圃路</w:t>
      </w:r>
      <w:r>
        <w:rPr>
          <w:rFonts w:hint="eastAsia"/>
          <w:b/>
          <w:bCs/>
          <w:sz w:val="22"/>
        </w:rPr>
        <w:t>219</w:t>
      </w:r>
      <w:r>
        <w:rPr>
          <w:rFonts w:hint="eastAsia"/>
          <w:b/>
          <w:bCs/>
          <w:sz w:val="22"/>
        </w:rPr>
        <w:t>号</w:t>
      </w:r>
    </w:p>
    <w:p w:rsidR="005A636A" w:rsidRPr="00780E7F" w:rsidRDefault="005A636A" w:rsidP="005A636A">
      <w:pPr>
        <w:adjustRightInd w:val="0"/>
        <w:snapToGrid w:val="0"/>
        <w:ind w:firstLineChars="200" w:firstLine="442"/>
        <w:jc w:val="left"/>
        <w:outlineLvl w:val="2"/>
        <w:rPr>
          <w:b/>
          <w:color w:val="000000"/>
          <w:sz w:val="22"/>
        </w:rPr>
      </w:pPr>
      <w:bookmarkStart w:id="5" w:name="_Toc144"/>
      <w:r w:rsidRPr="00780E7F">
        <w:rPr>
          <w:b/>
          <w:color w:val="000000"/>
          <w:sz w:val="22"/>
        </w:rPr>
        <w:t xml:space="preserve">4 </w:t>
      </w:r>
      <w:r w:rsidRPr="00780E7F">
        <w:rPr>
          <w:b/>
          <w:color w:val="000000"/>
          <w:sz w:val="22"/>
        </w:rPr>
        <w:t>招标范围与内容</w:t>
      </w:r>
      <w:bookmarkEnd w:id="5"/>
    </w:p>
    <w:p w:rsidR="005A636A" w:rsidRPr="00780E7F" w:rsidRDefault="005A636A" w:rsidP="005A636A">
      <w:pPr>
        <w:snapToGrid w:val="0"/>
        <w:ind w:firstLineChars="200" w:firstLine="440"/>
        <w:rPr>
          <w:sz w:val="22"/>
        </w:rPr>
      </w:pPr>
      <w:r w:rsidRPr="00780E7F">
        <w:rPr>
          <w:sz w:val="22"/>
        </w:rPr>
        <w:t>4</w:t>
      </w:r>
      <w:r>
        <w:rPr>
          <w:sz w:val="22"/>
        </w:rPr>
        <w:t>.1</w:t>
      </w:r>
      <w:r w:rsidRPr="00780E7F">
        <w:rPr>
          <w:sz w:val="22"/>
        </w:rPr>
        <w:t xml:space="preserve"> </w:t>
      </w:r>
      <w:r w:rsidRPr="00780E7F">
        <w:rPr>
          <w:sz w:val="22"/>
        </w:rPr>
        <w:t>项目招标范围及内容：</w:t>
      </w:r>
      <w:r>
        <w:rPr>
          <w:rFonts w:hint="eastAsia"/>
          <w:bCs/>
          <w:sz w:val="22"/>
        </w:rPr>
        <w:t>本项目为</w:t>
      </w:r>
      <w:r w:rsidRPr="003D0FD5">
        <w:rPr>
          <w:rFonts w:hint="eastAsia"/>
          <w:bCs/>
          <w:sz w:val="22"/>
        </w:rPr>
        <w:t>上海市浦东新区公利医院</w:t>
      </w:r>
      <w:r>
        <w:rPr>
          <w:rFonts w:hint="eastAsia"/>
          <w:bCs/>
          <w:sz w:val="22"/>
        </w:rPr>
        <w:t>采购</w:t>
      </w:r>
      <w:r>
        <w:rPr>
          <w:rFonts w:hint="eastAsia"/>
          <w:bCs/>
          <w:sz w:val="22"/>
        </w:rPr>
        <w:t>2</w:t>
      </w:r>
      <w:r>
        <w:rPr>
          <w:rFonts w:hint="eastAsia"/>
          <w:bCs/>
          <w:sz w:val="22"/>
        </w:rPr>
        <w:t>台</w:t>
      </w:r>
      <w:r w:rsidRPr="004F107C">
        <w:rPr>
          <w:rFonts w:hint="eastAsia"/>
          <w:bCs/>
          <w:sz w:val="22"/>
        </w:rPr>
        <w:t>磁刺激仪</w:t>
      </w:r>
      <w:r>
        <w:rPr>
          <w:rFonts w:hint="eastAsia"/>
          <w:bCs/>
          <w:sz w:val="22"/>
        </w:rPr>
        <w:t>、</w:t>
      </w:r>
      <w:r>
        <w:rPr>
          <w:rFonts w:hint="eastAsia"/>
          <w:bCs/>
          <w:sz w:val="22"/>
        </w:rPr>
        <w:lastRenderedPageBreak/>
        <w:t>1</w:t>
      </w:r>
      <w:r>
        <w:rPr>
          <w:rFonts w:hint="eastAsia"/>
          <w:bCs/>
          <w:sz w:val="22"/>
        </w:rPr>
        <w:t>台</w:t>
      </w:r>
      <w:r w:rsidRPr="004F107C">
        <w:rPr>
          <w:rFonts w:hint="eastAsia"/>
          <w:bCs/>
          <w:sz w:val="22"/>
        </w:rPr>
        <w:t>生物刺激反馈系统</w:t>
      </w:r>
      <w:r>
        <w:rPr>
          <w:rFonts w:hint="eastAsia"/>
          <w:bCs/>
          <w:sz w:val="22"/>
        </w:rPr>
        <w:t>、</w:t>
      </w:r>
      <w:r>
        <w:rPr>
          <w:rFonts w:hint="eastAsia"/>
          <w:bCs/>
          <w:sz w:val="22"/>
        </w:rPr>
        <w:t>1</w:t>
      </w:r>
      <w:r>
        <w:rPr>
          <w:rFonts w:hint="eastAsia"/>
          <w:bCs/>
          <w:sz w:val="22"/>
        </w:rPr>
        <w:t>台</w:t>
      </w:r>
      <w:r w:rsidRPr="004F107C">
        <w:rPr>
          <w:rFonts w:hint="eastAsia"/>
          <w:bCs/>
          <w:sz w:val="22"/>
        </w:rPr>
        <w:t>高频评估电灼仪</w:t>
      </w:r>
      <w:r>
        <w:rPr>
          <w:rFonts w:hint="eastAsia"/>
          <w:bCs/>
          <w:sz w:val="22"/>
        </w:rPr>
        <w:t>、</w:t>
      </w:r>
      <w:r>
        <w:rPr>
          <w:rFonts w:hint="eastAsia"/>
          <w:bCs/>
          <w:sz w:val="22"/>
        </w:rPr>
        <w:t>1</w:t>
      </w:r>
      <w:r>
        <w:rPr>
          <w:rFonts w:hint="eastAsia"/>
          <w:bCs/>
          <w:sz w:val="22"/>
        </w:rPr>
        <w:t>台</w:t>
      </w:r>
      <w:r w:rsidRPr="004F107C">
        <w:rPr>
          <w:rFonts w:hint="eastAsia"/>
          <w:bCs/>
          <w:sz w:val="22"/>
        </w:rPr>
        <w:t>多点位低频神经肌肉治疗仪</w:t>
      </w:r>
      <w:r>
        <w:rPr>
          <w:rFonts w:hint="eastAsia"/>
          <w:bCs/>
          <w:sz w:val="22"/>
        </w:rPr>
        <w:t>。</w:t>
      </w:r>
    </w:p>
    <w:p w:rsidR="005A636A" w:rsidRPr="00780E7F" w:rsidRDefault="005A636A" w:rsidP="005A636A">
      <w:pPr>
        <w:snapToGrid w:val="0"/>
        <w:ind w:firstLineChars="200" w:firstLine="440"/>
        <w:rPr>
          <w:sz w:val="22"/>
        </w:rPr>
      </w:pPr>
      <w:r>
        <w:rPr>
          <w:sz w:val="22"/>
        </w:rPr>
        <w:t>4.2</w:t>
      </w:r>
      <w:r w:rsidRPr="00780E7F">
        <w:rPr>
          <w:sz w:val="22"/>
        </w:rPr>
        <w:t xml:space="preserve"> </w:t>
      </w:r>
      <w:r w:rsidRPr="00780E7F">
        <w:rPr>
          <w:sz w:val="22"/>
        </w:rPr>
        <w:t>交付日期：</w:t>
      </w:r>
      <w:r w:rsidRPr="00012905">
        <w:rPr>
          <w:rFonts w:hint="eastAsia"/>
          <w:bCs/>
          <w:sz w:val="22"/>
        </w:rPr>
        <w:t>合同签订后</w:t>
      </w:r>
      <w:r w:rsidRPr="00012905">
        <w:rPr>
          <w:rFonts w:hint="eastAsia"/>
          <w:bCs/>
          <w:sz w:val="22"/>
        </w:rPr>
        <w:t>30</w:t>
      </w:r>
      <w:r w:rsidRPr="00012905">
        <w:rPr>
          <w:rFonts w:hint="eastAsia"/>
          <w:bCs/>
          <w:sz w:val="22"/>
        </w:rPr>
        <w:t>天内供货至采购人指定地点</w:t>
      </w:r>
      <w:r w:rsidRPr="00780E7F">
        <w:rPr>
          <w:bCs/>
          <w:sz w:val="22"/>
        </w:rPr>
        <w:t>。</w:t>
      </w:r>
    </w:p>
    <w:p w:rsidR="005A636A" w:rsidRPr="00780E7F" w:rsidRDefault="005A636A" w:rsidP="005A636A">
      <w:pPr>
        <w:adjustRightInd w:val="0"/>
        <w:snapToGrid w:val="0"/>
        <w:ind w:firstLineChars="200" w:firstLine="442"/>
        <w:jc w:val="left"/>
        <w:outlineLvl w:val="2"/>
        <w:rPr>
          <w:b/>
          <w:color w:val="000000"/>
          <w:sz w:val="22"/>
        </w:rPr>
      </w:pPr>
      <w:bookmarkStart w:id="6" w:name="_Toc7101"/>
      <w:r w:rsidRPr="00780E7F">
        <w:rPr>
          <w:b/>
          <w:color w:val="000000"/>
          <w:sz w:val="22"/>
        </w:rPr>
        <w:t xml:space="preserve">5 </w:t>
      </w:r>
      <w:r w:rsidRPr="00780E7F">
        <w:rPr>
          <w:b/>
          <w:color w:val="000000"/>
          <w:sz w:val="22"/>
        </w:rPr>
        <w:t>承包方式</w:t>
      </w:r>
      <w:bookmarkEnd w:id="6"/>
    </w:p>
    <w:p w:rsidR="005A636A" w:rsidRPr="00780E7F" w:rsidRDefault="005A636A" w:rsidP="005A636A">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5A636A" w:rsidRPr="00780E7F" w:rsidRDefault="005A636A" w:rsidP="005A636A">
      <w:pPr>
        <w:snapToGrid w:val="0"/>
        <w:ind w:firstLineChars="200" w:firstLine="440"/>
        <w:rPr>
          <w:sz w:val="22"/>
        </w:rPr>
      </w:pPr>
      <w:r w:rsidRPr="00780E7F">
        <w:rPr>
          <w:color w:val="000000"/>
          <w:sz w:val="22"/>
        </w:rPr>
        <w:t>5.2</w:t>
      </w:r>
      <w:r w:rsidRPr="00780E7F">
        <w:rPr>
          <w:color w:val="0000FF"/>
          <w:sz w:val="22"/>
        </w:rPr>
        <w:t>本项目不允许分包。</w:t>
      </w:r>
    </w:p>
    <w:p w:rsidR="005A636A" w:rsidRPr="00780E7F" w:rsidRDefault="005A636A" w:rsidP="005A636A">
      <w:pPr>
        <w:adjustRightInd w:val="0"/>
        <w:snapToGrid w:val="0"/>
        <w:ind w:firstLineChars="200" w:firstLine="442"/>
        <w:jc w:val="left"/>
        <w:outlineLvl w:val="2"/>
        <w:rPr>
          <w:b/>
          <w:color w:val="000000"/>
          <w:sz w:val="22"/>
        </w:rPr>
      </w:pPr>
      <w:bookmarkStart w:id="7" w:name="_Toc21722"/>
      <w:r w:rsidRPr="00780E7F">
        <w:rPr>
          <w:b/>
          <w:color w:val="000000"/>
          <w:sz w:val="22"/>
        </w:rPr>
        <w:t xml:space="preserve">6 </w:t>
      </w:r>
      <w:r w:rsidRPr="00780E7F">
        <w:rPr>
          <w:b/>
          <w:color w:val="000000"/>
          <w:sz w:val="22"/>
        </w:rPr>
        <w:t>合同的签订</w:t>
      </w:r>
      <w:bookmarkEnd w:id="7"/>
    </w:p>
    <w:p w:rsidR="005A636A" w:rsidRPr="00780E7F" w:rsidRDefault="005A636A" w:rsidP="005A636A">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5A636A" w:rsidRPr="00780E7F" w:rsidRDefault="005A636A" w:rsidP="005A636A">
      <w:pPr>
        <w:adjustRightInd w:val="0"/>
        <w:snapToGrid w:val="0"/>
        <w:ind w:firstLineChars="200" w:firstLine="442"/>
        <w:jc w:val="left"/>
        <w:outlineLvl w:val="2"/>
        <w:rPr>
          <w:sz w:val="22"/>
        </w:rPr>
      </w:pPr>
      <w:bookmarkStart w:id="8" w:name="_Toc11909"/>
      <w:r w:rsidRPr="00780E7F">
        <w:rPr>
          <w:b/>
          <w:color w:val="000000"/>
          <w:sz w:val="22"/>
        </w:rPr>
        <w:t xml:space="preserve">7 </w:t>
      </w:r>
      <w:r w:rsidRPr="00780E7F">
        <w:rPr>
          <w:b/>
          <w:color w:val="000000"/>
          <w:sz w:val="22"/>
        </w:rPr>
        <w:t>结算原则和支付方式</w:t>
      </w:r>
      <w:bookmarkEnd w:id="8"/>
    </w:p>
    <w:p w:rsidR="005A636A" w:rsidRPr="00780E7F" w:rsidRDefault="005A636A" w:rsidP="005A636A">
      <w:pPr>
        <w:snapToGrid w:val="0"/>
        <w:ind w:firstLineChars="200" w:firstLine="440"/>
        <w:rPr>
          <w:sz w:val="22"/>
        </w:rPr>
      </w:pPr>
      <w:r w:rsidRPr="00780E7F">
        <w:rPr>
          <w:sz w:val="22"/>
        </w:rPr>
        <w:t xml:space="preserve">7.1 </w:t>
      </w:r>
      <w:r w:rsidRPr="00780E7F">
        <w:rPr>
          <w:sz w:val="22"/>
        </w:rPr>
        <w:t>结算原则</w:t>
      </w:r>
    </w:p>
    <w:p w:rsidR="005A636A" w:rsidRPr="0010141A" w:rsidRDefault="005A636A" w:rsidP="005A636A">
      <w:pPr>
        <w:snapToGrid w:val="0"/>
        <w:ind w:firstLineChars="200" w:firstLine="440"/>
        <w:rPr>
          <w:b/>
          <w:bCs/>
          <w:color w:val="FF0000"/>
          <w:sz w:val="22"/>
          <w:u w:val="wavyHeavy"/>
        </w:rPr>
      </w:pPr>
      <w:r w:rsidRPr="00780E7F">
        <w:rPr>
          <w:sz w:val="22"/>
        </w:rPr>
        <w:t xml:space="preserve">7.1.1 </w:t>
      </w:r>
      <w:r w:rsidRPr="00780E7F">
        <w:rPr>
          <w:sz w:val="22"/>
        </w:rPr>
        <w:t>本项目合同总价不变，采购人不会因人工费、物价、费率、汇率或其他因素（不可抗力除外）的变动而进行调整。</w:t>
      </w:r>
    </w:p>
    <w:p w:rsidR="005A636A" w:rsidRPr="00780E7F" w:rsidRDefault="005A636A" w:rsidP="005A636A">
      <w:pPr>
        <w:snapToGrid w:val="0"/>
        <w:ind w:firstLineChars="200" w:firstLine="440"/>
        <w:rPr>
          <w:sz w:val="22"/>
        </w:rPr>
      </w:pPr>
      <w:r w:rsidRPr="00780E7F">
        <w:rPr>
          <w:sz w:val="22"/>
        </w:rPr>
        <w:t>7.1.2</w:t>
      </w:r>
      <w:r w:rsidRPr="00780E7F">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5A636A" w:rsidRPr="00780E7F" w:rsidRDefault="005A636A" w:rsidP="005A636A">
      <w:pPr>
        <w:snapToGrid w:val="0"/>
        <w:ind w:firstLineChars="200" w:firstLine="440"/>
        <w:rPr>
          <w:sz w:val="22"/>
        </w:rPr>
      </w:pPr>
      <w:r w:rsidRPr="00780E7F">
        <w:rPr>
          <w:sz w:val="22"/>
        </w:rPr>
        <w:t xml:space="preserve">7.2 </w:t>
      </w:r>
      <w:r w:rsidRPr="00780E7F">
        <w:rPr>
          <w:sz w:val="22"/>
        </w:rPr>
        <w:t>支付方式</w:t>
      </w:r>
    </w:p>
    <w:p w:rsidR="005A636A" w:rsidRPr="00780E7F" w:rsidRDefault="005A636A" w:rsidP="005A636A">
      <w:pPr>
        <w:snapToGrid w:val="0"/>
        <w:ind w:firstLineChars="200" w:firstLine="440"/>
        <w:rPr>
          <w:sz w:val="22"/>
        </w:rPr>
      </w:pPr>
      <w:r w:rsidRPr="00780E7F">
        <w:rPr>
          <w:sz w:val="22"/>
        </w:rPr>
        <w:t xml:space="preserve">7.2.1 </w:t>
      </w:r>
      <w:r w:rsidRPr="00780E7F">
        <w:rPr>
          <w:sz w:val="22"/>
        </w:rPr>
        <w:t>本项目合同金额采用</w:t>
      </w:r>
      <w:r w:rsidRPr="00780E7F">
        <w:rPr>
          <w:b/>
          <w:color w:val="FF0000"/>
          <w:sz w:val="22"/>
          <w:u w:val="wavyHeavy"/>
        </w:rPr>
        <w:t>一次性支付</w:t>
      </w:r>
      <w:r w:rsidRPr="00780E7F">
        <w:rPr>
          <w:sz w:val="22"/>
        </w:rPr>
        <w:t>方式，在采购人和中标人合同签订，且财政资金到位后，按下款要求支付相应的合同款项。</w:t>
      </w:r>
    </w:p>
    <w:p w:rsidR="005A636A" w:rsidRDefault="005A636A" w:rsidP="005A636A">
      <w:pPr>
        <w:snapToGrid w:val="0"/>
        <w:ind w:firstLineChars="200" w:firstLine="440"/>
        <w:rPr>
          <w:sz w:val="22"/>
        </w:rPr>
      </w:pPr>
      <w:r w:rsidRPr="00780E7F">
        <w:rPr>
          <w:sz w:val="22"/>
        </w:rPr>
        <w:t>7.2.2</w:t>
      </w:r>
      <w:r w:rsidRPr="003378C0">
        <w:rPr>
          <w:rFonts w:hint="eastAsia"/>
          <w:sz w:val="22"/>
        </w:rPr>
        <w:t>安装调试验收合格</w:t>
      </w:r>
      <w:r w:rsidRPr="00780E7F">
        <w:rPr>
          <w:sz w:val="22"/>
        </w:rPr>
        <w:t>，且采购人收到货物及其发票后</w:t>
      </w:r>
      <w:r>
        <w:rPr>
          <w:sz w:val="22"/>
          <w:u w:val="single"/>
        </w:rPr>
        <w:t>30</w:t>
      </w:r>
      <w:r w:rsidRPr="00780E7F">
        <w:rPr>
          <w:sz w:val="22"/>
        </w:rPr>
        <w:t>日内，支付全部合同金额。</w:t>
      </w:r>
    </w:p>
    <w:p w:rsidR="005A636A" w:rsidRPr="00780E7F" w:rsidRDefault="005A636A" w:rsidP="005A636A">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5A636A" w:rsidRPr="00780E7F" w:rsidRDefault="005A636A" w:rsidP="005A636A">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年期贷款市场报价利率。</w:t>
      </w:r>
    </w:p>
    <w:p w:rsidR="005A636A" w:rsidRPr="00780E7F" w:rsidRDefault="005A636A" w:rsidP="005A636A">
      <w:pPr>
        <w:adjustRightInd w:val="0"/>
        <w:snapToGrid w:val="0"/>
        <w:jc w:val="center"/>
        <w:outlineLvl w:val="1"/>
        <w:rPr>
          <w:rFonts w:eastAsia="黑体"/>
          <w:color w:val="000000"/>
          <w:sz w:val="30"/>
          <w:szCs w:val="30"/>
        </w:rPr>
      </w:pPr>
      <w:bookmarkStart w:id="9" w:name="_Toc25518"/>
      <w:r w:rsidRPr="00780E7F">
        <w:rPr>
          <w:rFonts w:eastAsia="黑体"/>
          <w:color w:val="000000"/>
          <w:sz w:val="30"/>
          <w:szCs w:val="30"/>
        </w:rPr>
        <w:t>三、技术质量要求</w:t>
      </w:r>
      <w:bookmarkEnd w:id="9"/>
    </w:p>
    <w:p w:rsidR="005A636A" w:rsidRPr="00780E7F" w:rsidRDefault="005A636A" w:rsidP="005A636A">
      <w:pPr>
        <w:adjustRightInd w:val="0"/>
        <w:snapToGrid w:val="0"/>
        <w:ind w:firstLineChars="200" w:firstLine="442"/>
        <w:outlineLvl w:val="2"/>
        <w:rPr>
          <w:b/>
          <w:bCs/>
          <w:sz w:val="22"/>
        </w:rPr>
      </w:pPr>
      <w:bookmarkStart w:id="10" w:name="_Toc476308503"/>
      <w:bookmarkStart w:id="11" w:name="_Toc18985"/>
      <w:r w:rsidRPr="00780E7F">
        <w:rPr>
          <w:b/>
          <w:bCs/>
          <w:sz w:val="22"/>
        </w:rPr>
        <w:t xml:space="preserve">8 </w:t>
      </w:r>
      <w:r w:rsidRPr="00780E7F">
        <w:rPr>
          <w:b/>
          <w:bCs/>
          <w:sz w:val="22"/>
        </w:rPr>
        <w:t>适用技术规范和规范性文件</w:t>
      </w:r>
      <w:bookmarkEnd w:id="10"/>
      <w:bookmarkEnd w:id="11"/>
    </w:p>
    <w:p w:rsidR="005A636A" w:rsidRPr="00780E7F" w:rsidRDefault="005A636A" w:rsidP="005A636A">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5A636A" w:rsidRPr="00780E7F" w:rsidRDefault="005A636A" w:rsidP="005A636A">
      <w:pPr>
        <w:adjustRightInd w:val="0"/>
        <w:snapToGrid w:val="0"/>
        <w:ind w:firstLineChars="200" w:firstLine="442"/>
        <w:outlineLvl w:val="2"/>
        <w:rPr>
          <w:b/>
          <w:bCs/>
          <w:sz w:val="22"/>
        </w:rPr>
      </w:pPr>
      <w:bookmarkStart w:id="12" w:name="_Toc24452"/>
      <w:r w:rsidRPr="00780E7F">
        <w:rPr>
          <w:b/>
          <w:bCs/>
          <w:sz w:val="22"/>
        </w:rPr>
        <w:t xml:space="preserve">9 </w:t>
      </w:r>
      <w:r w:rsidRPr="00780E7F">
        <w:rPr>
          <w:b/>
          <w:bCs/>
          <w:sz w:val="22"/>
        </w:rPr>
        <w:t>招标内容与质量要求</w:t>
      </w:r>
      <w:bookmarkEnd w:id="12"/>
    </w:p>
    <w:p w:rsidR="005A636A" w:rsidRPr="00F7396E" w:rsidRDefault="005A636A" w:rsidP="005A636A">
      <w:pPr>
        <w:snapToGrid w:val="0"/>
        <w:ind w:firstLineChars="200" w:firstLine="440"/>
        <w:rPr>
          <w:sz w:val="22"/>
        </w:rPr>
      </w:pPr>
      <w:r w:rsidRPr="00780E7F">
        <w:rPr>
          <w:sz w:val="22"/>
        </w:rPr>
        <w:t xml:space="preserve">9.1 </w:t>
      </w:r>
      <w:r w:rsidRPr="00780E7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170"/>
        <w:gridCol w:w="875"/>
        <w:gridCol w:w="1882"/>
        <w:gridCol w:w="601"/>
        <w:gridCol w:w="1549"/>
        <w:gridCol w:w="821"/>
        <w:gridCol w:w="721"/>
      </w:tblGrid>
      <w:tr w:rsidR="005A636A" w:rsidRPr="00780E7F" w:rsidTr="00245499">
        <w:trPr>
          <w:trHeight w:val="567"/>
          <w:tblHeader/>
          <w:jc w:val="center"/>
        </w:trPr>
        <w:tc>
          <w:tcPr>
            <w:tcW w:w="297" w:type="pct"/>
            <w:vAlign w:val="center"/>
          </w:tcPr>
          <w:p w:rsidR="005A636A" w:rsidRPr="00780E7F" w:rsidRDefault="005A636A" w:rsidP="00245499">
            <w:pPr>
              <w:adjustRightInd w:val="0"/>
              <w:snapToGrid w:val="0"/>
              <w:jc w:val="center"/>
              <w:rPr>
                <w:b/>
                <w:bCs/>
                <w:sz w:val="22"/>
              </w:rPr>
            </w:pPr>
            <w:r w:rsidRPr="00780E7F">
              <w:rPr>
                <w:b/>
                <w:bCs/>
                <w:sz w:val="22"/>
              </w:rPr>
              <w:t>序号</w:t>
            </w:r>
          </w:p>
        </w:tc>
        <w:tc>
          <w:tcPr>
            <w:tcW w:w="722" w:type="pct"/>
            <w:vAlign w:val="center"/>
          </w:tcPr>
          <w:p w:rsidR="005A636A" w:rsidRPr="00780E7F" w:rsidRDefault="005A636A" w:rsidP="00245499">
            <w:pPr>
              <w:adjustRightInd w:val="0"/>
              <w:snapToGrid w:val="0"/>
              <w:jc w:val="center"/>
              <w:rPr>
                <w:b/>
                <w:bCs/>
                <w:sz w:val="22"/>
              </w:rPr>
            </w:pPr>
            <w:r w:rsidRPr="00780E7F">
              <w:rPr>
                <w:b/>
                <w:bCs/>
                <w:sz w:val="22"/>
              </w:rPr>
              <w:t>名称</w:t>
            </w:r>
          </w:p>
        </w:tc>
        <w:tc>
          <w:tcPr>
            <w:tcW w:w="540" w:type="pct"/>
          </w:tcPr>
          <w:p w:rsidR="005A636A" w:rsidRPr="00780E7F" w:rsidRDefault="005A636A" w:rsidP="00245499">
            <w:pPr>
              <w:adjustRightInd w:val="0"/>
              <w:snapToGrid w:val="0"/>
              <w:jc w:val="center"/>
              <w:rPr>
                <w:b/>
                <w:bCs/>
                <w:sz w:val="22"/>
              </w:rPr>
            </w:pPr>
            <w:r w:rsidRPr="00780E7F">
              <w:rPr>
                <w:rFonts w:hint="eastAsia"/>
                <w:b/>
                <w:bCs/>
                <w:sz w:val="22"/>
              </w:rPr>
              <w:t>医疗器械类别</w:t>
            </w:r>
          </w:p>
        </w:tc>
        <w:tc>
          <w:tcPr>
            <w:tcW w:w="1162" w:type="pct"/>
            <w:vAlign w:val="center"/>
          </w:tcPr>
          <w:p w:rsidR="005A636A" w:rsidRPr="00780E7F" w:rsidRDefault="005A636A" w:rsidP="00245499">
            <w:pPr>
              <w:adjustRightInd w:val="0"/>
              <w:snapToGrid w:val="0"/>
              <w:jc w:val="center"/>
              <w:rPr>
                <w:b/>
                <w:bCs/>
                <w:sz w:val="22"/>
              </w:rPr>
            </w:pPr>
            <w:r w:rsidRPr="00780E7F">
              <w:rPr>
                <w:b/>
                <w:bCs/>
                <w:sz w:val="22"/>
              </w:rPr>
              <w:t>规格技术参数</w:t>
            </w:r>
          </w:p>
          <w:p w:rsidR="005A636A" w:rsidRPr="00780E7F" w:rsidRDefault="005A636A" w:rsidP="00245499">
            <w:pPr>
              <w:adjustRightInd w:val="0"/>
              <w:snapToGrid w:val="0"/>
              <w:jc w:val="center"/>
              <w:rPr>
                <w:b/>
                <w:bCs/>
                <w:sz w:val="22"/>
              </w:rPr>
            </w:pPr>
            <w:r w:rsidRPr="00780E7F">
              <w:rPr>
                <w:b/>
                <w:bCs/>
                <w:sz w:val="22"/>
              </w:rPr>
              <w:t>（含材料、工艺要求）</w:t>
            </w:r>
          </w:p>
        </w:tc>
        <w:tc>
          <w:tcPr>
            <w:tcW w:w="371" w:type="pct"/>
            <w:vAlign w:val="center"/>
          </w:tcPr>
          <w:p w:rsidR="005A636A" w:rsidRPr="00780E7F" w:rsidRDefault="005A636A" w:rsidP="00245499">
            <w:pPr>
              <w:adjustRightInd w:val="0"/>
              <w:snapToGrid w:val="0"/>
              <w:jc w:val="center"/>
              <w:rPr>
                <w:b/>
                <w:bCs/>
                <w:sz w:val="22"/>
              </w:rPr>
            </w:pPr>
            <w:r w:rsidRPr="00780E7F">
              <w:rPr>
                <w:b/>
                <w:bCs/>
                <w:sz w:val="22"/>
              </w:rPr>
              <w:t>数量</w:t>
            </w:r>
          </w:p>
        </w:tc>
        <w:tc>
          <w:tcPr>
            <w:tcW w:w="956" w:type="pct"/>
            <w:vAlign w:val="center"/>
          </w:tcPr>
          <w:p w:rsidR="005A636A" w:rsidRPr="00780E7F" w:rsidRDefault="005A636A" w:rsidP="00245499">
            <w:pPr>
              <w:adjustRightInd w:val="0"/>
              <w:snapToGrid w:val="0"/>
              <w:jc w:val="center"/>
              <w:rPr>
                <w:b/>
                <w:bCs/>
                <w:sz w:val="22"/>
              </w:rPr>
            </w:pPr>
            <w:r w:rsidRPr="00780E7F">
              <w:rPr>
                <w:b/>
                <w:bCs/>
                <w:sz w:val="22"/>
              </w:rPr>
              <w:t>供货期</w:t>
            </w:r>
          </w:p>
        </w:tc>
        <w:tc>
          <w:tcPr>
            <w:tcW w:w="507" w:type="pct"/>
            <w:vAlign w:val="center"/>
          </w:tcPr>
          <w:p w:rsidR="005A636A" w:rsidRPr="00780E7F" w:rsidRDefault="005A636A" w:rsidP="00245499">
            <w:pPr>
              <w:adjustRightInd w:val="0"/>
              <w:snapToGrid w:val="0"/>
              <w:jc w:val="center"/>
              <w:rPr>
                <w:b/>
                <w:bCs/>
                <w:sz w:val="22"/>
              </w:rPr>
            </w:pPr>
            <w:r w:rsidRPr="00780E7F">
              <w:rPr>
                <w:b/>
                <w:bCs/>
                <w:sz w:val="22"/>
              </w:rPr>
              <w:t>质保期</w:t>
            </w:r>
          </w:p>
        </w:tc>
        <w:tc>
          <w:tcPr>
            <w:tcW w:w="445" w:type="pct"/>
            <w:vAlign w:val="center"/>
          </w:tcPr>
          <w:p w:rsidR="005A636A" w:rsidRPr="00780E7F" w:rsidRDefault="005A636A" w:rsidP="00245499">
            <w:pPr>
              <w:adjustRightInd w:val="0"/>
              <w:snapToGrid w:val="0"/>
              <w:jc w:val="center"/>
              <w:rPr>
                <w:b/>
                <w:bCs/>
                <w:sz w:val="22"/>
              </w:rPr>
            </w:pPr>
            <w:r w:rsidRPr="00780E7F">
              <w:rPr>
                <w:b/>
                <w:bCs/>
                <w:sz w:val="22"/>
              </w:rPr>
              <w:t>备注</w:t>
            </w:r>
          </w:p>
        </w:tc>
      </w:tr>
      <w:tr w:rsidR="005A636A" w:rsidRPr="00780E7F" w:rsidTr="00245499">
        <w:trPr>
          <w:trHeight w:val="567"/>
          <w:jc w:val="center"/>
        </w:trPr>
        <w:tc>
          <w:tcPr>
            <w:tcW w:w="297" w:type="pct"/>
            <w:vAlign w:val="center"/>
          </w:tcPr>
          <w:p w:rsidR="005A636A" w:rsidRPr="00780E7F" w:rsidRDefault="005A636A" w:rsidP="00245499">
            <w:pPr>
              <w:adjustRightInd w:val="0"/>
              <w:snapToGrid w:val="0"/>
              <w:jc w:val="center"/>
              <w:rPr>
                <w:b/>
                <w:bCs/>
                <w:sz w:val="22"/>
              </w:rPr>
            </w:pPr>
            <w:r w:rsidRPr="00780E7F">
              <w:rPr>
                <w:rFonts w:hint="eastAsia"/>
                <w:b/>
                <w:bCs/>
                <w:sz w:val="22"/>
              </w:rPr>
              <w:t>1</w:t>
            </w:r>
          </w:p>
        </w:tc>
        <w:tc>
          <w:tcPr>
            <w:tcW w:w="722" w:type="pct"/>
          </w:tcPr>
          <w:p w:rsidR="005A636A" w:rsidRPr="00780E7F" w:rsidRDefault="005A636A" w:rsidP="00245499">
            <w:pPr>
              <w:adjustRightInd w:val="0"/>
              <w:snapToGrid w:val="0"/>
              <w:jc w:val="center"/>
              <w:rPr>
                <w:b/>
                <w:bCs/>
                <w:sz w:val="22"/>
              </w:rPr>
            </w:pPr>
            <w:r w:rsidRPr="00F7396E">
              <w:rPr>
                <w:rFonts w:hint="eastAsia"/>
                <w:spacing w:val="4"/>
                <w:sz w:val="22"/>
              </w:rPr>
              <w:t>磁刺激仪</w:t>
            </w:r>
          </w:p>
        </w:tc>
        <w:tc>
          <w:tcPr>
            <w:tcW w:w="540" w:type="pct"/>
            <w:vAlign w:val="center"/>
          </w:tcPr>
          <w:p w:rsidR="005A636A" w:rsidRPr="008E07B6" w:rsidRDefault="005A636A" w:rsidP="00245499">
            <w:pPr>
              <w:adjustRightInd w:val="0"/>
              <w:snapToGrid w:val="0"/>
              <w:jc w:val="center"/>
              <w:rPr>
                <w:sz w:val="22"/>
              </w:rPr>
            </w:pPr>
            <w:r w:rsidRPr="008E07B6">
              <w:rPr>
                <w:rFonts w:hint="eastAsia"/>
                <w:bCs/>
                <w:sz w:val="22"/>
              </w:rPr>
              <w:t>II</w:t>
            </w:r>
            <w:r w:rsidRPr="008E07B6">
              <w:rPr>
                <w:rFonts w:hint="eastAsia"/>
                <w:bCs/>
                <w:sz w:val="22"/>
              </w:rPr>
              <w:t>类</w:t>
            </w:r>
          </w:p>
        </w:tc>
        <w:tc>
          <w:tcPr>
            <w:tcW w:w="1162" w:type="pct"/>
            <w:vAlign w:val="center"/>
          </w:tcPr>
          <w:p w:rsidR="005A636A" w:rsidRPr="003378C0" w:rsidRDefault="005A636A" w:rsidP="00245499">
            <w:pPr>
              <w:adjustRightInd w:val="0"/>
              <w:snapToGrid w:val="0"/>
              <w:jc w:val="center"/>
              <w:rPr>
                <w:bCs/>
                <w:sz w:val="22"/>
              </w:rPr>
            </w:pPr>
            <w:r w:rsidRPr="003378C0">
              <w:rPr>
                <w:rFonts w:hint="eastAsia"/>
                <w:bCs/>
                <w:sz w:val="22"/>
              </w:rPr>
              <w:t>详见</w:t>
            </w:r>
            <w:r w:rsidRPr="003378C0">
              <w:rPr>
                <w:rFonts w:hint="eastAsia"/>
                <w:bCs/>
                <w:sz w:val="22"/>
              </w:rPr>
              <w:t xml:space="preserve">9.2 </w:t>
            </w:r>
            <w:r w:rsidRPr="003378C0">
              <w:rPr>
                <w:rFonts w:hint="eastAsia"/>
                <w:bCs/>
                <w:sz w:val="22"/>
              </w:rPr>
              <w:t>设备技</w:t>
            </w:r>
            <w:r w:rsidRPr="003378C0">
              <w:rPr>
                <w:rFonts w:hint="eastAsia"/>
                <w:bCs/>
                <w:sz w:val="22"/>
              </w:rPr>
              <w:lastRenderedPageBreak/>
              <w:t>术参数</w:t>
            </w:r>
          </w:p>
        </w:tc>
        <w:tc>
          <w:tcPr>
            <w:tcW w:w="371" w:type="pct"/>
            <w:vAlign w:val="center"/>
          </w:tcPr>
          <w:p w:rsidR="005A636A" w:rsidRPr="00780E7F" w:rsidRDefault="005A636A" w:rsidP="00245499">
            <w:pPr>
              <w:adjustRightInd w:val="0"/>
              <w:snapToGrid w:val="0"/>
              <w:jc w:val="center"/>
              <w:rPr>
                <w:b/>
                <w:bCs/>
                <w:sz w:val="22"/>
              </w:rPr>
            </w:pPr>
            <w:r>
              <w:rPr>
                <w:rFonts w:hint="eastAsia"/>
                <w:spacing w:val="4"/>
                <w:sz w:val="22"/>
              </w:rPr>
              <w:lastRenderedPageBreak/>
              <w:t>2</w:t>
            </w:r>
            <w:r>
              <w:rPr>
                <w:rFonts w:hint="eastAsia"/>
                <w:spacing w:val="4"/>
                <w:sz w:val="22"/>
              </w:rPr>
              <w:lastRenderedPageBreak/>
              <w:t>台</w:t>
            </w:r>
          </w:p>
        </w:tc>
        <w:tc>
          <w:tcPr>
            <w:tcW w:w="956" w:type="pct"/>
          </w:tcPr>
          <w:p w:rsidR="005A636A" w:rsidRPr="00780E7F" w:rsidRDefault="005A636A" w:rsidP="00245499">
            <w:pPr>
              <w:adjustRightInd w:val="0"/>
              <w:snapToGrid w:val="0"/>
              <w:jc w:val="left"/>
              <w:rPr>
                <w:bCs/>
                <w:sz w:val="22"/>
              </w:rPr>
            </w:pPr>
            <w:r w:rsidRPr="00D74268">
              <w:rPr>
                <w:rFonts w:hint="eastAsia"/>
                <w:bCs/>
                <w:sz w:val="22"/>
              </w:rPr>
              <w:lastRenderedPageBreak/>
              <w:t>合同签订后</w:t>
            </w:r>
            <w:r w:rsidRPr="00D74268">
              <w:rPr>
                <w:rFonts w:hint="eastAsia"/>
                <w:bCs/>
                <w:sz w:val="22"/>
              </w:rPr>
              <w:lastRenderedPageBreak/>
              <w:t>30</w:t>
            </w:r>
            <w:r w:rsidRPr="00D74268">
              <w:rPr>
                <w:rFonts w:hint="eastAsia"/>
                <w:bCs/>
                <w:sz w:val="22"/>
              </w:rPr>
              <w:t>天内供货至采购人指定地点</w:t>
            </w:r>
          </w:p>
        </w:tc>
        <w:tc>
          <w:tcPr>
            <w:tcW w:w="507" w:type="pct"/>
            <w:vAlign w:val="center"/>
          </w:tcPr>
          <w:p w:rsidR="005A636A" w:rsidRPr="00780E7F" w:rsidRDefault="005A636A" w:rsidP="00245499">
            <w:pPr>
              <w:adjustRightInd w:val="0"/>
              <w:snapToGrid w:val="0"/>
              <w:jc w:val="center"/>
              <w:rPr>
                <w:b/>
                <w:bCs/>
                <w:sz w:val="22"/>
              </w:rPr>
            </w:pPr>
            <w:r w:rsidRPr="00CF4118">
              <w:rPr>
                <w:rFonts w:ascii="宋体" w:hAnsi="宋体" w:hint="eastAsia"/>
                <w:bCs/>
                <w:sz w:val="24"/>
                <w:szCs w:val="24"/>
              </w:rPr>
              <w:lastRenderedPageBreak/>
              <w:t>3年</w:t>
            </w:r>
          </w:p>
        </w:tc>
        <w:tc>
          <w:tcPr>
            <w:tcW w:w="445" w:type="pct"/>
            <w:vAlign w:val="center"/>
          </w:tcPr>
          <w:p w:rsidR="005A636A" w:rsidRPr="00780E7F" w:rsidRDefault="005A636A" w:rsidP="00245499">
            <w:pPr>
              <w:adjustRightInd w:val="0"/>
              <w:snapToGrid w:val="0"/>
              <w:rPr>
                <w:b/>
                <w:bCs/>
                <w:sz w:val="22"/>
              </w:rPr>
            </w:pPr>
            <w:r>
              <w:rPr>
                <w:rFonts w:hint="eastAsia"/>
                <w:b/>
                <w:bCs/>
                <w:sz w:val="22"/>
              </w:rPr>
              <w:t>核心</w:t>
            </w:r>
            <w:r>
              <w:rPr>
                <w:rFonts w:hint="eastAsia"/>
                <w:b/>
                <w:bCs/>
                <w:sz w:val="22"/>
              </w:rPr>
              <w:lastRenderedPageBreak/>
              <w:t>产品</w:t>
            </w:r>
          </w:p>
        </w:tc>
      </w:tr>
      <w:tr w:rsidR="005A636A" w:rsidRPr="00780E7F" w:rsidTr="00245499">
        <w:trPr>
          <w:trHeight w:val="567"/>
          <w:jc w:val="center"/>
        </w:trPr>
        <w:tc>
          <w:tcPr>
            <w:tcW w:w="297" w:type="pct"/>
            <w:vAlign w:val="center"/>
          </w:tcPr>
          <w:p w:rsidR="005A636A" w:rsidRPr="00780E7F" w:rsidRDefault="005A636A" w:rsidP="00245499">
            <w:pPr>
              <w:adjustRightInd w:val="0"/>
              <w:snapToGrid w:val="0"/>
              <w:jc w:val="center"/>
              <w:rPr>
                <w:b/>
                <w:bCs/>
                <w:sz w:val="22"/>
              </w:rPr>
            </w:pPr>
            <w:r>
              <w:rPr>
                <w:rFonts w:hint="eastAsia"/>
                <w:b/>
                <w:bCs/>
                <w:sz w:val="22"/>
              </w:rPr>
              <w:lastRenderedPageBreak/>
              <w:t>2</w:t>
            </w:r>
          </w:p>
        </w:tc>
        <w:tc>
          <w:tcPr>
            <w:tcW w:w="722" w:type="pct"/>
          </w:tcPr>
          <w:p w:rsidR="005A636A" w:rsidRPr="00780E7F" w:rsidRDefault="005A636A" w:rsidP="00245499">
            <w:pPr>
              <w:adjustRightInd w:val="0"/>
              <w:snapToGrid w:val="0"/>
              <w:jc w:val="center"/>
              <w:rPr>
                <w:b/>
                <w:bCs/>
                <w:sz w:val="22"/>
              </w:rPr>
            </w:pPr>
            <w:r w:rsidRPr="00F7396E">
              <w:rPr>
                <w:rFonts w:hint="eastAsia"/>
                <w:spacing w:val="4"/>
                <w:sz w:val="22"/>
              </w:rPr>
              <w:t>生物刺激反馈系统</w:t>
            </w:r>
          </w:p>
        </w:tc>
        <w:tc>
          <w:tcPr>
            <w:tcW w:w="540" w:type="pct"/>
          </w:tcPr>
          <w:p w:rsidR="005A636A" w:rsidRPr="008E07B6" w:rsidRDefault="005A636A" w:rsidP="00245499">
            <w:pPr>
              <w:adjustRightInd w:val="0"/>
              <w:snapToGrid w:val="0"/>
              <w:jc w:val="center"/>
              <w:rPr>
                <w:sz w:val="22"/>
              </w:rPr>
            </w:pPr>
            <w:r w:rsidRPr="008E07B6">
              <w:rPr>
                <w:rFonts w:hint="eastAsia"/>
                <w:bCs/>
                <w:sz w:val="22"/>
              </w:rPr>
              <w:t>II</w:t>
            </w:r>
            <w:r w:rsidRPr="008E07B6">
              <w:rPr>
                <w:rFonts w:hint="eastAsia"/>
                <w:bCs/>
                <w:sz w:val="22"/>
              </w:rPr>
              <w:t>类</w:t>
            </w:r>
          </w:p>
        </w:tc>
        <w:tc>
          <w:tcPr>
            <w:tcW w:w="1162" w:type="pct"/>
          </w:tcPr>
          <w:p w:rsidR="005A636A" w:rsidRPr="00780E7F" w:rsidRDefault="005A636A" w:rsidP="00245499">
            <w:pPr>
              <w:adjustRightInd w:val="0"/>
              <w:snapToGrid w:val="0"/>
              <w:jc w:val="center"/>
              <w:rPr>
                <w:b/>
                <w:bCs/>
                <w:sz w:val="22"/>
              </w:rPr>
            </w:pPr>
            <w:r w:rsidRPr="00082B7A">
              <w:rPr>
                <w:rFonts w:hint="eastAsia"/>
                <w:bCs/>
                <w:sz w:val="22"/>
              </w:rPr>
              <w:t>详见</w:t>
            </w:r>
            <w:r w:rsidRPr="00082B7A">
              <w:rPr>
                <w:rFonts w:hint="eastAsia"/>
                <w:bCs/>
                <w:sz w:val="22"/>
              </w:rPr>
              <w:t xml:space="preserve">9.2 </w:t>
            </w:r>
            <w:r w:rsidRPr="00082B7A">
              <w:rPr>
                <w:rFonts w:hint="eastAsia"/>
                <w:bCs/>
                <w:sz w:val="22"/>
              </w:rPr>
              <w:t>设备技术参数</w:t>
            </w:r>
          </w:p>
        </w:tc>
        <w:tc>
          <w:tcPr>
            <w:tcW w:w="371" w:type="pct"/>
          </w:tcPr>
          <w:p w:rsidR="005A636A" w:rsidRPr="00780E7F" w:rsidRDefault="005A636A" w:rsidP="00245499">
            <w:pPr>
              <w:adjustRightInd w:val="0"/>
              <w:snapToGrid w:val="0"/>
              <w:jc w:val="center"/>
              <w:rPr>
                <w:b/>
                <w:bCs/>
                <w:sz w:val="22"/>
              </w:rPr>
            </w:pPr>
            <w:r>
              <w:rPr>
                <w:rFonts w:hint="eastAsia"/>
                <w:spacing w:val="4"/>
                <w:sz w:val="22"/>
              </w:rPr>
              <w:t>1</w:t>
            </w:r>
            <w:r>
              <w:rPr>
                <w:rFonts w:hint="eastAsia"/>
                <w:spacing w:val="4"/>
                <w:sz w:val="22"/>
              </w:rPr>
              <w:t>台</w:t>
            </w:r>
          </w:p>
        </w:tc>
        <w:tc>
          <w:tcPr>
            <w:tcW w:w="956" w:type="pct"/>
          </w:tcPr>
          <w:p w:rsidR="005A636A" w:rsidRPr="00780E7F" w:rsidRDefault="005A636A" w:rsidP="00245499">
            <w:pPr>
              <w:adjustRightInd w:val="0"/>
              <w:snapToGrid w:val="0"/>
              <w:jc w:val="left"/>
              <w:rPr>
                <w:bCs/>
                <w:sz w:val="22"/>
              </w:rPr>
            </w:pPr>
            <w:r w:rsidRPr="00D74268">
              <w:rPr>
                <w:rFonts w:hint="eastAsia"/>
                <w:bCs/>
                <w:sz w:val="22"/>
              </w:rPr>
              <w:t>合同签订后</w:t>
            </w:r>
            <w:r w:rsidRPr="00D74268">
              <w:rPr>
                <w:rFonts w:hint="eastAsia"/>
                <w:bCs/>
                <w:sz w:val="22"/>
              </w:rPr>
              <w:t>30</w:t>
            </w:r>
            <w:r w:rsidRPr="00D74268">
              <w:rPr>
                <w:rFonts w:hint="eastAsia"/>
                <w:bCs/>
                <w:sz w:val="22"/>
              </w:rPr>
              <w:t>天内供货至采购人指定地点</w:t>
            </w:r>
          </w:p>
        </w:tc>
        <w:tc>
          <w:tcPr>
            <w:tcW w:w="507" w:type="pct"/>
            <w:vAlign w:val="center"/>
          </w:tcPr>
          <w:p w:rsidR="005A636A" w:rsidRPr="00780E7F" w:rsidRDefault="005A636A" w:rsidP="00245499">
            <w:pPr>
              <w:adjustRightInd w:val="0"/>
              <w:snapToGrid w:val="0"/>
              <w:jc w:val="center"/>
              <w:rPr>
                <w:b/>
                <w:bCs/>
                <w:sz w:val="22"/>
              </w:rPr>
            </w:pPr>
            <w:r w:rsidRPr="00CF4118">
              <w:rPr>
                <w:rFonts w:ascii="宋体" w:hAnsi="宋体" w:hint="eastAsia"/>
                <w:bCs/>
                <w:sz w:val="24"/>
                <w:szCs w:val="24"/>
              </w:rPr>
              <w:t>3年</w:t>
            </w:r>
          </w:p>
        </w:tc>
        <w:tc>
          <w:tcPr>
            <w:tcW w:w="445" w:type="pct"/>
            <w:vAlign w:val="center"/>
          </w:tcPr>
          <w:p w:rsidR="005A636A" w:rsidRPr="00780E7F" w:rsidRDefault="005A636A" w:rsidP="00245499">
            <w:pPr>
              <w:adjustRightInd w:val="0"/>
              <w:snapToGrid w:val="0"/>
              <w:rPr>
                <w:b/>
                <w:bCs/>
                <w:sz w:val="22"/>
              </w:rPr>
            </w:pPr>
          </w:p>
        </w:tc>
      </w:tr>
      <w:tr w:rsidR="005A636A" w:rsidRPr="00780E7F" w:rsidTr="00245499">
        <w:trPr>
          <w:trHeight w:val="567"/>
          <w:jc w:val="center"/>
        </w:trPr>
        <w:tc>
          <w:tcPr>
            <w:tcW w:w="297" w:type="pct"/>
            <w:vAlign w:val="center"/>
          </w:tcPr>
          <w:p w:rsidR="005A636A" w:rsidRPr="00780E7F" w:rsidRDefault="005A636A" w:rsidP="00245499">
            <w:pPr>
              <w:adjustRightInd w:val="0"/>
              <w:snapToGrid w:val="0"/>
              <w:jc w:val="center"/>
              <w:rPr>
                <w:b/>
                <w:bCs/>
                <w:sz w:val="22"/>
              </w:rPr>
            </w:pPr>
            <w:r>
              <w:rPr>
                <w:rFonts w:hint="eastAsia"/>
                <w:b/>
                <w:bCs/>
                <w:sz w:val="22"/>
              </w:rPr>
              <w:t>3</w:t>
            </w:r>
          </w:p>
        </w:tc>
        <w:tc>
          <w:tcPr>
            <w:tcW w:w="722" w:type="pct"/>
          </w:tcPr>
          <w:p w:rsidR="005A636A" w:rsidRPr="00780E7F" w:rsidRDefault="005A636A" w:rsidP="00245499">
            <w:pPr>
              <w:adjustRightInd w:val="0"/>
              <w:snapToGrid w:val="0"/>
              <w:jc w:val="center"/>
              <w:rPr>
                <w:b/>
                <w:bCs/>
                <w:sz w:val="22"/>
              </w:rPr>
            </w:pPr>
            <w:r w:rsidRPr="00F7396E">
              <w:rPr>
                <w:rFonts w:hint="eastAsia"/>
                <w:spacing w:val="4"/>
                <w:sz w:val="22"/>
              </w:rPr>
              <w:t>高频评估电灼仪</w:t>
            </w:r>
          </w:p>
        </w:tc>
        <w:tc>
          <w:tcPr>
            <w:tcW w:w="540" w:type="pct"/>
          </w:tcPr>
          <w:p w:rsidR="005A636A" w:rsidRPr="008E07B6" w:rsidRDefault="005A636A" w:rsidP="00245499">
            <w:pPr>
              <w:adjustRightInd w:val="0"/>
              <w:snapToGrid w:val="0"/>
              <w:jc w:val="center"/>
              <w:rPr>
                <w:sz w:val="22"/>
              </w:rPr>
            </w:pPr>
            <w:r w:rsidRPr="008E07B6">
              <w:rPr>
                <w:rFonts w:hint="eastAsia"/>
                <w:bCs/>
                <w:sz w:val="22"/>
              </w:rPr>
              <w:t>II</w:t>
            </w:r>
            <w:r w:rsidRPr="008E07B6">
              <w:rPr>
                <w:rFonts w:hint="eastAsia"/>
                <w:bCs/>
                <w:sz w:val="22"/>
              </w:rPr>
              <w:t>类</w:t>
            </w:r>
          </w:p>
        </w:tc>
        <w:tc>
          <w:tcPr>
            <w:tcW w:w="1162" w:type="pct"/>
          </w:tcPr>
          <w:p w:rsidR="005A636A" w:rsidRPr="00780E7F" w:rsidRDefault="005A636A" w:rsidP="00245499">
            <w:pPr>
              <w:adjustRightInd w:val="0"/>
              <w:snapToGrid w:val="0"/>
              <w:jc w:val="center"/>
              <w:rPr>
                <w:b/>
                <w:bCs/>
                <w:sz w:val="22"/>
              </w:rPr>
            </w:pPr>
            <w:r w:rsidRPr="00082B7A">
              <w:rPr>
                <w:rFonts w:hint="eastAsia"/>
                <w:bCs/>
                <w:sz w:val="22"/>
              </w:rPr>
              <w:t>详见</w:t>
            </w:r>
            <w:r w:rsidRPr="00082B7A">
              <w:rPr>
                <w:rFonts w:hint="eastAsia"/>
                <w:bCs/>
                <w:sz w:val="22"/>
              </w:rPr>
              <w:t xml:space="preserve">9.2 </w:t>
            </w:r>
            <w:r w:rsidRPr="00082B7A">
              <w:rPr>
                <w:rFonts w:hint="eastAsia"/>
                <w:bCs/>
                <w:sz w:val="22"/>
              </w:rPr>
              <w:t>设备技术参数</w:t>
            </w:r>
          </w:p>
        </w:tc>
        <w:tc>
          <w:tcPr>
            <w:tcW w:w="371" w:type="pct"/>
          </w:tcPr>
          <w:p w:rsidR="005A636A" w:rsidRPr="00780E7F" w:rsidRDefault="005A636A" w:rsidP="00245499">
            <w:pPr>
              <w:adjustRightInd w:val="0"/>
              <w:snapToGrid w:val="0"/>
              <w:jc w:val="center"/>
              <w:rPr>
                <w:b/>
                <w:bCs/>
                <w:sz w:val="22"/>
              </w:rPr>
            </w:pPr>
            <w:r>
              <w:rPr>
                <w:rFonts w:hint="eastAsia"/>
                <w:spacing w:val="4"/>
                <w:sz w:val="22"/>
              </w:rPr>
              <w:t>1</w:t>
            </w:r>
            <w:r>
              <w:rPr>
                <w:rFonts w:hint="eastAsia"/>
                <w:spacing w:val="4"/>
                <w:sz w:val="22"/>
              </w:rPr>
              <w:t>台</w:t>
            </w:r>
          </w:p>
        </w:tc>
        <w:tc>
          <w:tcPr>
            <w:tcW w:w="956" w:type="pct"/>
          </w:tcPr>
          <w:p w:rsidR="005A636A" w:rsidRPr="00780E7F" w:rsidRDefault="005A636A" w:rsidP="00245499">
            <w:pPr>
              <w:adjustRightInd w:val="0"/>
              <w:snapToGrid w:val="0"/>
              <w:jc w:val="left"/>
              <w:rPr>
                <w:bCs/>
                <w:sz w:val="22"/>
              </w:rPr>
            </w:pPr>
            <w:r w:rsidRPr="00D74268">
              <w:rPr>
                <w:rFonts w:hint="eastAsia"/>
                <w:bCs/>
                <w:sz w:val="22"/>
              </w:rPr>
              <w:t>合同签订后</w:t>
            </w:r>
            <w:r w:rsidRPr="00D74268">
              <w:rPr>
                <w:rFonts w:hint="eastAsia"/>
                <w:bCs/>
                <w:sz w:val="22"/>
              </w:rPr>
              <w:t>30</w:t>
            </w:r>
            <w:r w:rsidRPr="00D74268">
              <w:rPr>
                <w:rFonts w:hint="eastAsia"/>
                <w:bCs/>
                <w:sz w:val="22"/>
              </w:rPr>
              <w:t>天内供货至采购人指定地点</w:t>
            </w:r>
          </w:p>
        </w:tc>
        <w:tc>
          <w:tcPr>
            <w:tcW w:w="507" w:type="pct"/>
            <w:vAlign w:val="center"/>
          </w:tcPr>
          <w:p w:rsidR="005A636A" w:rsidRPr="00780E7F" w:rsidRDefault="005A636A" w:rsidP="00245499">
            <w:pPr>
              <w:adjustRightInd w:val="0"/>
              <w:snapToGrid w:val="0"/>
              <w:jc w:val="center"/>
              <w:rPr>
                <w:b/>
                <w:bCs/>
                <w:sz w:val="22"/>
              </w:rPr>
            </w:pPr>
            <w:r w:rsidRPr="00CF4118">
              <w:rPr>
                <w:rFonts w:ascii="宋体" w:hAnsi="宋体" w:hint="eastAsia"/>
                <w:bCs/>
                <w:sz w:val="24"/>
                <w:szCs w:val="24"/>
              </w:rPr>
              <w:t>3年</w:t>
            </w:r>
          </w:p>
        </w:tc>
        <w:tc>
          <w:tcPr>
            <w:tcW w:w="445" w:type="pct"/>
            <w:vAlign w:val="center"/>
          </w:tcPr>
          <w:p w:rsidR="005A636A" w:rsidRPr="00780E7F" w:rsidRDefault="005A636A" w:rsidP="00245499">
            <w:pPr>
              <w:adjustRightInd w:val="0"/>
              <w:snapToGrid w:val="0"/>
              <w:rPr>
                <w:b/>
                <w:bCs/>
                <w:sz w:val="22"/>
              </w:rPr>
            </w:pPr>
          </w:p>
        </w:tc>
      </w:tr>
      <w:tr w:rsidR="005A636A" w:rsidRPr="00780E7F" w:rsidTr="00245499">
        <w:trPr>
          <w:trHeight w:val="567"/>
          <w:jc w:val="center"/>
        </w:trPr>
        <w:tc>
          <w:tcPr>
            <w:tcW w:w="297" w:type="pct"/>
            <w:vAlign w:val="center"/>
          </w:tcPr>
          <w:p w:rsidR="005A636A" w:rsidRPr="00780E7F" w:rsidRDefault="005A636A" w:rsidP="00245499">
            <w:pPr>
              <w:adjustRightInd w:val="0"/>
              <w:snapToGrid w:val="0"/>
              <w:jc w:val="center"/>
              <w:rPr>
                <w:b/>
                <w:bCs/>
                <w:sz w:val="22"/>
              </w:rPr>
            </w:pPr>
            <w:r>
              <w:rPr>
                <w:rFonts w:hint="eastAsia"/>
                <w:b/>
                <w:bCs/>
                <w:sz w:val="22"/>
              </w:rPr>
              <w:t>4</w:t>
            </w:r>
          </w:p>
        </w:tc>
        <w:tc>
          <w:tcPr>
            <w:tcW w:w="722" w:type="pct"/>
          </w:tcPr>
          <w:p w:rsidR="005A636A" w:rsidRPr="00780E7F" w:rsidRDefault="005A636A" w:rsidP="00245499">
            <w:pPr>
              <w:adjustRightInd w:val="0"/>
              <w:snapToGrid w:val="0"/>
              <w:jc w:val="center"/>
              <w:rPr>
                <w:b/>
                <w:bCs/>
                <w:sz w:val="22"/>
              </w:rPr>
            </w:pPr>
            <w:r w:rsidRPr="00F7396E">
              <w:rPr>
                <w:rFonts w:hint="eastAsia"/>
                <w:spacing w:val="4"/>
                <w:sz w:val="22"/>
              </w:rPr>
              <w:t>多点位低频神经肌肉治疗仪</w:t>
            </w:r>
          </w:p>
        </w:tc>
        <w:tc>
          <w:tcPr>
            <w:tcW w:w="540" w:type="pct"/>
          </w:tcPr>
          <w:p w:rsidR="005A636A" w:rsidRPr="008E07B6" w:rsidRDefault="005A636A" w:rsidP="00245499">
            <w:pPr>
              <w:adjustRightInd w:val="0"/>
              <w:snapToGrid w:val="0"/>
              <w:jc w:val="center"/>
              <w:rPr>
                <w:sz w:val="22"/>
              </w:rPr>
            </w:pPr>
            <w:r w:rsidRPr="008E07B6">
              <w:rPr>
                <w:rFonts w:hint="eastAsia"/>
                <w:bCs/>
                <w:sz w:val="22"/>
              </w:rPr>
              <w:t>II</w:t>
            </w:r>
            <w:r w:rsidRPr="008E07B6">
              <w:rPr>
                <w:rFonts w:hint="eastAsia"/>
                <w:bCs/>
                <w:sz w:val="22"/>
              </w:rPr>
              <w:t>类</w:t>
            </w:r>
          </w:p>
        </w:tc>
        <w:tc>
          <w:tcPr>
            <w:tcW w:w="1162" w:type="pct"/>
          </w:tcPr>
          <w:p w:rsidR="005A636A" w:rsidRPr="00780E7F" w:rsidRDefault="005A636A" w:rsidP="00245499">
            <w:pPr>
              <w:adjustRightInd w:val="0"/>
              <w:snapToGrid w:val="0"/>
              <w:jc w:val="center"/>
              <w:rPr>
                <w:b/>
                <w:bCs/>
                <w:sz w:val="22"/>
              </w:rPr>
            </w:pPr>
            <w:r w:rsidRPr="00082B7A">
              <w:rPr>
                <w:rFonts w:hint="eastAsia"/>
                <w:bCs/>
                <w:sz w:val="22"/>
              </w:rPr>
              <w:t>详见</w:t>
            </w:r>
            <w:r w:rsidRPr="00082B7A">
              <w:rPr>
                <w:rFonts w:hint="eastAsia"/>
                <w:bCs/>
                <w:sz w:val="22"/>
              </w:rPr>
              <w:t xml:space="preserve">9.2 </w:t>
            </w:r>
            <w:r w:rsidRPr="00082B7A">
              <w:rPr>
                <w:rFonts w:hint="eastAsia"/>
                <w:bCs/>
                <w:sz w:val="22"/>
              </w:rPr>
              <w:t>设备技术参数</w:t>
            </w:r>
          </w:p>
        </w:tc>
        <w:tc>
          <w:tcPr>
            <w:tcW w:w="371" w:type="pct"/>
          </w:tcPr>
          <w:p w:rsidR="005A636A" w:rsidRPr="00780E7F" w:rsidRDefault="005A636A" w:rsidP="00245499">
            <w:pPr>
              <w:adjustRightInd w:val="0"/>
              <w:snapToGrid w:val="0"/>
              <w:jc w:val="center"/>
              <w:rPr>
                <w:b/>
                <w:bCs/>
                <w:sz w:val="22"/>
              </w:rPr>
            </w:pPr>
            <w:r>
              <w:rPr>
                <w:rFonts w:hint="eastAsia"/>
                <w:spacing w:val="4"/>
                <w:sz w:val="22"/>
              </w:rPr>
              <w:t>1</w:t>
            </w:r>
            <w:r>
              <w:rPr>
                <w:rFonts w:hint="eastAsia"/>
                <w:spacing w:val="4"/>
                <w:sz w:val="22"/>
              </w:rPr>
              <w:t>台</w:t>
            </w:r>
          </w:p>
        </w:tc>
        <w:tc>
          <w:tcPr>
            <w:tcW w:w="956" w:type="pct"/>
          </w:tcPr>
          <w:p w:rsidR="005A636A" w:rsidRPr="00780E7F" w:rsidRDefault="005A636A" w:rsidP="00245499">
            <w:pPr>
              <w:adjustRightInd w:val="0"/>
              <w:snapToGrid w:val="0"/>
              <w:jc w:val="left"/>
              <w:rPr>
                <w:bCs/>
                <w:sz w:val="22"/>
              </w:rPr>
            </w:pPr>
            <w:r w:rsidRPr="00D74268">
              <w:rPr>
                <w:rFonts w:hint="eastAsia"/>
                <w:bCs/>
                <w:sz w:val="22"/>
              </w:rPr>
              <w:t>合同签订后</w:t>
            </w:r>
            <w:r w:rsidRPr="00D74268">
              <w:rPr>
                <w:rFonts w:hint="eastAsia"/>
                <w:bCs/>
                <w:sz w:val="22"/>
              </w:rPr>
              <w:t>30</w:t>
            </w:r>
            <w:r w:rsidRPr="00D74268">
              <w:rPr>
                <w:rFonts w:hint="eastAsia"/>
                <w:bCs/>
                <w:sz w:val="22"/>
              </w:rPr>
              <w:t>天内供货至采购人指定地点</w:t>
            </w:r>
          </w:p>
        </w:tc>
        <w:tc>
          <w:tcPr>
            <w:tcW w:w="507" w:type="pct"/>
            <w:vAlign w:val="center"/>
          </w:tcPr>
          <w:p w:rsidR="005A636A" w:rsidRPr="00780E7F" w:rsidRDefault="005A636A" w:rsidP="00245499">
            <w:pPr>
              <w:adjustRightInd w:val="0"/>
              <w:snapToGrid w:val="0"/>
              <w:jc w:val="center"/>
              <w:rPr>
                <w:b/>
                <w:bCs/>
                <w:sz w:val="22"/>
              </w:rPr>
            </w:pPr>
            <w:r w:rsidRPr="00CF4118">
              <w:rPr>
                <w:rFonts w:ascii="宋体" w:hAnsi="宋体" w:hint="eastAsia"/>
                <w:bCs/>
                <w:sz w:val="24"/>
                <w:szCs w:val="24"/>
              </w:rPr>
              <w:t>3年</w:t>
            </w:r>
          </w:p>
        </w:tc>
        <w:tc>
          <w:tcPr>
            <w:tcW w:w="445" w:type="pct"/>
            <w:vAlign w:val="center"/>
          </w:tcPr>
          <w:p w:rsidR="005A636A" w:rsidRPr="00780E7F" w:rsidRDefault="005A636A" w:rsidP="00245499">
            <w:pPr>
              <w:adjustRightInd w:val="0"/>
              <w:snapToGrid w:val="0"/>
              <w:rPr>
                <w:b/>
                <w:bCs/>
                <w:sz w:val="22"/>
              </w:rPr>
            </w:pPr>
          </w:p>
        </w:tc>
      </w:tr>
    </w:tbl>
    <w:p w:rsidR="005A636A" w:rsidRPr="00780E7F" w:rsidRDefault="005A636A" w:rsidP="005A6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5A636A" w:rsidRPr="00780E7F" w:rsidRDefault="005A636A" w:rsidP="005A6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5A636A" w:rsidRPr="00780E7F" w:rsidRDefault="005A636A" w:rsidP="005A636A">
      <w:pPr>
        <w:snapToGrid w:val="0"/>
        <w:ind w:firstLineChars="200" w:firstLine="440"/>
        <w:rPr>
          <w:sz w:val="22"/>
        </w:rPr>
      </w:pPr>
      <w:r w:rsidRPr="00780E7F">
        <w:rPr>
          <w:sz w:val="22"/>
        </w:rPr>
        <w:t xml:space="preserve">9.2 </w:t>
      </w:r>
      <w:r w:rsidRPr="00780E7F">
        <w:rPr>
          <w:sz w:val="22"/>
        </w:rPr>
        <w:t>设备技术参数</w:t>
      </w:r>
    </w:p>
    <w:p w:rsidR="005A636A" w:rsidRPr="00780E7F" w:rsidRDefault="005A636A" w:rsidP="005A636A">
      <w:pPr>
        <w:adjustRightInd w:val="0"/>
        <w:snapToGrid w:val="0"/>
        <w:ind w:firstLineChars="200" w:firstLine="440"/>
        <w:rPr>
          <w:sz w:val="22"/>
        </w:rPr>
      </w:pPr>
      <w:r w:rsidRPr="00780E7F">
        <w:rPr>
          <w:sz w:val="22"/>
        </w:rPr>
        <w:t xml:space="preserve">9.2.1 </w:t>
      </w:r>
      <w:r w:rsidRPr="00780E7F">
        <w:rPr>
          <w:sz w:val="22"/>
        </w:rPr>
        <w:t>用途描述：</w:t>
      </w:r>
      <w:r>
        <w:rPr>
          <w:rFonts w:hint="eastAsia"/>
          <w:sz w:val="22"/>
        </w:rPr>
        <w:t>采购一批医疗设备，用于临床诊疗及学科建设发展需求</w:t>
      </w:r>
    </w:p>
    <w:p w:rsidR="005A636A" w:rsidRPr="009115FA" w:rsidRDefault="005A636A" w:rsidP="005A636A">
      <w:pPr>
        <w:adjustRightInd w:val="0"/>
        <w:snapToGrid w:val="0"/>
        <w:ind w:firstLineChars="200" w:firstLine="440"/>
        <w:rPr>
          <w:sz w:val="22"/>
        </w:rPr>
      </w:pPr>
      <w:r w:rsidRPr="00780E7F">
        <w:rPr>
          <w:sz w:val="22"/>
        </w:rPr>
        <w:t xml:space="preserve">9.2.2 </w:t>
      </w:r>
      <w:r w:rsidRPr="00780E7F">
        <w:rPr>
          <w:sz w:val="22"/>
        </w:rPr>
        <w:t>具体技术参数指标要求</w:t>
      </w:r>
    </w:p>
    <w:p w:rsidR="005A636A" w:rsidRPr="00780E7F" w:rsidRDefault="005A636A" w:rsidP="005A636A">
      <w:pPr>
        <w:adjustRightInd w:val="0"/>
        <w:snapToGrid w:val="0"/>
        <w:ind w:firstLineChars="200" w:firstLine="440"/>
        <w:rPr>
          <w:sz w:val="22"/>
        </w:rPr>
      </w:pPr>
      <w:r w:rsidRPr="00780E7F">
        <w:rPr>
          <w:sz w:val="22"/>
        </w:rPr>
        <w:t>（</w:t>
      </w:r>
      <w:r w:rsidRPr="00780E7F">
        <w:rPr>
          <w:sz w:val="22"/>
        </w:rPr>
        <w:t>1</w:t>
      </w:r>
      <w:r w:rsidRPr="00780E7F">
        <w:rPr>
          <w:sz w:val="22"/>
        </w:rPr>
        <w:t>）产品名称：</w:t>
      </w:r>
      <w:r w:rsidRPr="009115FA">
        <w:rPr>
          <w:rFonts w:hint="eastAsia"/>
          <w:sz w:val="22"/>
        </w:rPr>
        <w:t>磁刺激仪</w:t>
      </w:r>
      <w:r w:rsidRPr="00780E7F">
        <w:rPr>
          <w:sz w:val="22"/>
        </w:rPr>
        <w:t>；数量：</w:t>
      </w:r>
      <w:r w:rsidRPr="008D634C">
        <w:rPr>
          <w:sz w:val="22"/>
        </w:rPr>
        <w:t>2</w:t>
      </w:r>
      <w:r>
        <w:rPr>
          <w:rFonts w:hint="eastAsia"/>
          <w:sz w:val="22"/>
        </w:rPr>
        <w:t>台，</w:t>
      </w:r>
      <w:r w:rsidRPr="00F66DEC">
        <w:rPr>
          <w:rFonts w:eastAsiaTheme="minorEastAsia" w:hAnsiTheme="minorEastAsia" w:hint="eastAsia"/>
          <w:bCs/>
          <w:sz w:val="22"/>
        </w:rPr>
        <w:t>分项</w:t>
      </w:r>
      <w:r w:rsidRPr="00F66DEC">
        <w:rPr>
          <w:rFonts w:eastAsiaTheme="minorEastAsia" w:hAnsiTheme="minorEastAsia"/>
          <w:bCs/>
          <w:sz w:val="22"/>
        </w:rPr>
        <w:t>预算金额</w:t>
      </w:r>
      <w:r>
        <w:rPr>
          <w:rFonts w:eastAsiaTheme="minorEastAsia" w:hAnsiTheme="minorEastAsia" w:hint="eastAsia"/>
          <w:bCs/>
          <w:sz w:val="22"/>
        </w:rPr>
        <w:t>：</w:t>
      </w:r>
      <w:r w:rsidRPr="00F66DEC">
        <w:rPr>
          <w:rFonts w:eastAsiaTheme="minorEastAsia" w:hAnsiTheme="minorEastAsia"/>
          <w:bCs/>
          <w:sz w:val="22"/>
        </w:rPr>
        <w:t>750,000.00</w:t>
      </w:r>
      <w:r>
        <w:rPr>
          <w:rFonts w:eastAsiaTheme="minorEastAsia" w:hAnsiTheme="minorEastAsia" w:hint="eastAsia"/>
          <w:bCs/>
          <w:sz w:val="22"/>
        </w:rPr>
        <w:t>元</w:t>
      </w:r>
    </w:p>
    <w:tbl>
      <w:tblPr>
        <w:tblStyle w:val="a5"/>
        <w:tblW w:w="0" w:type="auto"/>
        <w:tblLook w:val="04A0" w:firstRow="1" w:lastRow="0" w:firstColumn="1" w:lastColumn="0" w:noHBand="0" w:noVBand="1"/>
      </w:tblPr>
      <w:tblGrid>
        <w:gridCol w:w="8296"/>
      </w:tblGrid>
      <w:tr w:rsidR="005A636A" w:rsidTr="00245499">
        <w:tc>
          <w:tcPr>
            <w:tcW w:w="9854" w:type="dxa"/>
          </w:tcPr>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1  用于刺激人体中枢神经和外周神经，注册证适用范围包含骶神经功能障碍的辅助治疗。</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2  整机通过YY/T 0994-2015 磁刺激设备行业标准，通过</w:t>
            </w:r>
            <w:r w:rsidRPr="00CF4118">
              <w:rPr>
                <w:rFonts w:ascii="宋体" w:hAnsi="宋体"/>
                <w:bCs/>
                <w:sz w:val="24"/>
                <w:szCs w:val="24"/>
              </w:rPr>
              <w:t>EMC</w:t>
            </w:r>
            <w:r w:rsidRPr="00CF4118">
              <w:rPr>
                <w:rFonts w:ascii="宋体" w:hAnsi="宋体" w:hint="eastAsia"/>
                <w:bCs/>
                <w:sz w:val="24"/>
                <w:szCs w:val="24"/>
              </w:rPr>
              <w:t>电磁兼容测试。</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3  磁刺激脉冲源、冷却系统集成在同一主机机箱内；非堆叠结构，无倾覆、坠落风险。</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4  配备盆底磁刺激专用座椅，座椅靠背角度可调，最大可放平至</w:t>
            </w:r>
            <w:r w:rsidRPr="00CF4118">
              <w:rPr>
                <w:rFonts w:ascii="宋体" w:hAnsi="宋体"/>
                <w:bCs/>
                <w:sz w:val="24"/>
                <w:szCs w:val="24"/>
              </w:rPr>
              <w:t>180</w:t>
            </w:r>
            <w:r w:rsidRPr="00CF4118">
              <w:rPr>
                <w:rFonts w:ascii="宋体" w:hAnsi="宋体" w:hint="eastAsia"/>
                <w:bCs/>
                <w:sz w:val="24"/>
                <w:szCs w:val="24"/>
              </w:rPr>
              <w:t>°。</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5  外周刺激线圈可以通过线圈把手按键进行强度调节和触发磁刺激输出，可显示实时线圈温度。</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6  采用实体按键进行选择、键入等动作，非触摸屏操作，防止由误触导致刺激参数突然变化。</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7  配置≥21</w:t>
            </w:r>
            <w:r w:rsidRPr="00CF4118">
              <w:rPr>
                <w:rFonts w:ascii="宋体" w:hAnsi="宋体"/>
                <w:bCs/>
                <w:sz w:val="24"/>
                <w:szCs w:val="24"/>
              </w:rPr>
              <w:t>.</w:t>
            </w:r>
            <w:r w:rsidRPr="00CF4118">
              <w:rPr>
                <w:rFonts w:ascii="宋体" w:hAnsi="宋体" w:hint="eastAsia"/>
                <w:bCs/>
                <w:sz w:val="24"/>
                <w:szCs w:val="24"/>
              </w:rPr>
              <w:t>5寸主副双屏，主屏医护操作，副屏患者观看，医患实时互动。</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8  采用液态内循环冷却系统联合风冷系统，散热效率高，保证设备长时间运行，可实现系统温度≤40℃。</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lastRenderedPageBreak/>
              <w:t>9  具备防护系统，可实时监测线圈温度，安全预警时暂停工作。</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 xml:space="preserve">10  </w:t>
            </w:r>
            <w:r>
              <w:rPr>
                <w:rFonts w:ascii="宋体" w:hAnsi="宋体" w:hint="eastAsia"/>
                <w:bCs/>
                <w:sz w:val="24"/>
                <w:szCs w:val="24"/>
              </w:rPr>
              <w:t>具备体外反馈模块（盆底运动检测模块），工作频率</w:t>
            </w:r>
            <w:r w:rsidRPr="00CF4118">
              <w:rPr>
                <w:rFonts w:ascii="宋体" w:hAnsi="宋体" w:hint="eastAsia"/>
                <w:bCs/>
                <w:sz w:val="24"/>
                <w:szCs w:val="24"/>
              </w:rPr>
              <w:t>包含60</w:t>
            </w:r>
            <w:r w:rsidRPr="00CF4118">
              <w:rPr>
                <w:rFonts w:ascii="宋体" w:hAnsi="宋体"/>
                <w:bCs/>
                <w:sz w:val="24"/>
                <w:szCs w:val="24"/>
              </w:rPr>
              <w:t>GHz</w:t>
            </w:r>
            <w:r w:rsidRPr="00CF4118">
              <w:rPr>
                <w:rFonts w:ascii="宋体" w:hAnsi="宋体" w:hint="eastAsia"/>
                <w:bCs/>
                <w:sz w:val="24"/>
                <w:szCs w:val="24"/>
              </w:rPr>
              <w:t>±5%。</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11  脉冲磁场最大磁感应强度≥</w:t>
            </w:r>
            <w:r w:rsidRPr="00CF4118">
              <w:rPr>
                <w:rFonts w:ascii="宋体" w:hAnsi="宋体"/>
                <w:bCs/>
                <w:sz w:val="24"/>
                <w:szCs w:val="24"/>
              </w:rPr>
              <w:t>8</w:t>
            </w:r>
            <w:r w:rsidRPr="00CF4118">
              <w:rPr>
                <w:rFonts w:ascii="宋体" w:hAnsi="宋体" w:hint="eastAsia"/>
                <w:bCs/>
                <w:sz w:val="24"/>
                <w:szCs w:val="24"/>
              </w:rPr>
              <w:t>Tesla。</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12  脉冲磁场最大刺激频率≥</w:t>
            </w:r>
            <w:r w:rsidRPr="00CF4118">
              <w:rPr>
                <w:rFonts w:ascii="宋体" w:hAnsi="宋体"/>
                <w:bCs/>
                <w:sz w:val="24"/>
                <w:szCs w:val="24"/>
              </w:rPr>
              <w:t>100Hz</w:t>
            </w:r>
            <w:r>
              <w:rPr>
                <w:rFonts w:ascii="宋体" w:hAnsi="宋体" w:hint="eastAsia"/>
                <w:bCs/>
                <w:sz w:val="24"/>
                <w:szCs w:val="24"/>
              </w:rPr>
              <w:t>，</w:t>
            </w:r>
            <w:r w:rsidRPr="00CF4118">
              <w:rPr>
                <w:rFonts w:ascii="宋体" w:hAnsi="宋体" w:hint="eastAsia"/>
                <w:bCs/>
                <w:sz w:val="24"/>
                <w:szCs w:val="24"/>
              </w:rPr>
              <w:t>包含0-</w:t>
            </w:r>
            <w:r w:rsidRPr="00CF4118">
              <w:rPr>
                <w:rFonts w:ascii="宋体" w:hAnsi="宋体"/>
                <w:bCs/>
                <w:sz w:val="24"/>
                <w:szCs w:val="24"/>
              </w:rPr>
              <w:t>100</w:t>
            </w:r>
            <w:r w:rsidRPr="00CF4118">
              <w:rPr>
                <w:rFonts w:ascii="宋体" w:hAnsi="宋体" w:hint="eastAsia"/>
                <w:bCs/>
                <w:sz w:val="24"/>
                <w:szCs w:val="24"/>
              </w:rPr>
              <w:t>Hz功率可调；当脉冲频率≤1Hz时，频率调节步长≥0</w:t>
            </w:r>
            <w:r w:rsidRPr="00CF4118">
              <w:rPr>
                <w:rFonts w:ascii="宋体" w:hAnsi="宋体"/>
                <w:bCs/>
                <w:sz w:val="24"/>
                <w:szCs w:val="24"/>
              </w:rPr>
              <w:t>.</w:t>
            </w:r>
            <w:r w:rsidRPr="00CF4118">
              <w:rPr>
                <w:rFonts w:ascii="宋体" w:hAnsi="宋体" w:hint="eastAsia"/>
                <w:bCs/>
                <w:sz w:val="24"/>
                <w:szCs w:val="24"/>
              </w:rPr>
              <w:t>01Hz。</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 xml:space="preserve">13  </w:t>
            </w:r>
            <w:r w:rsidRPr="00CF4118">
              <w:rPr>
                <w:rFonts w:ascii="宋体" w:hAnsi="宋体"/>
                <w:bCs/>
                <w:sz w:val="24"/>
                <w:szCs w:val="24"/>
              </w:rPr>
              <w:t>单个脉冲持续时间</w:t>
            </w:r>
            <w:r w:rsidRPr="00CF4118">
              <w:rPr>
                <w:rFonts w:ascii="宋体" w:hAnsi="宋体" w:hint="eastAsia"/>
                <w:bCs/>
                <w:sz w:val="24"/>
                <w:szCs w:val="24"/>
              </w:rPr>
              <w:t>包含：</w:t>
            </w:r>
            <w:r w:rsidRPr="00CF4118">
              <w:rPr>
                <w:rFonts w:ascii="宋体" w:hAnsi="宋体"/>
                <w:bCs/>
                <w:sz w:val="24"/>
                <w:szCs w:val="24"/>
              </w:rPr>
              <w:t>340</w:t>
            </w:r>
            <w:r w:rsidRPr="00CF4118">
              <w:rPr>
                <w:rFonts w:ascii="宋体" w:hAnsi="宋体" w:hint="eastAsia"/>
                <w:bCs/>
                <w:sz w:val="24"/>
                <w:szCs w:val="24"/>
              </w:rPr>
              <w:t>μs±</w:t>
            </w:r>
            <w:r w:rsidRPr="00CF4118">
              <w:rPr>
                <w:rFonts w:ascii="宋体" w:hAnsi="宋体"/>
                <w:bCs/>
                <w:sz w:val="24"/>
                <w:szCs w:val="24"/>
              </w:rPr>
              <w:t>20</w:t>
            </w:r>
            <w:r w:rsidRPr="00CF4118">
              <w:rPr>
                <w:rFonts w:ascii="宋体" w:hAnsi="宋体" w:hint="eastAsia"/>
                <w:bCs/>
                <w:sz w:val="24"/>
                <w:szCs w:val="24"/>
              </w:rPr>
              <w:t>μs。</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14  配置双通道运动诱发电位检测模块（MEP），采集模块集成于主机内部，直接由主机供电；直接与主机通讯连接。</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15  运动诱发电位（MEP）测量灵敏度示值准确度范围：包含</w:t>
            </w:r>
            <w:r w:rsidRPr="00CF4118">
              <w:rPr>
                <w:rFonts w:ascii="宋体" w:hAnsi="宋体"/>
                <w:bCs/>
                <w:sz w:val="24"/>
                <w:szCs w:val="24"/>
              </w:rPr>
              <w:t>1</w:t>
            </w:r>
            <w:r w:rsidRPr="00CF4118">
              <w:rPr>
                <w:rFonts w:ascii="宋体" w:hAnsi="宋体" w:hint="eastAsia"/>
                <w:bCs/>
                <w:sz w:val="24"/>
                <w:szCs w:val="24"/>
              </w:rPr>
              <w:t>～</w:t>
            </w:r>
            <w:r w:rsidRPr="00CF4118">
              <w:rPr>
                <w:rFonts w:ascii="宋体" w:hAnsi="宋体"/>
                <w:bCs/>
                <w:sz w:val="24"/>
                <w:szCs w:val="24"/>
              </w:rPr>
              <w:t>2700</w:t>
            </w:r>
            <w:r w:rsidRPr="00CF4118">
              <w:rPr>
                <w:rFonts w:ascii="宋体" w:hAnsi="宋体" w:hint="eastAsia"/>
                <w:bCs/>
                <w:sz w:val="24"/>
                <w:szCs w:val="24"/>
              </w:rPr>
              <w:t>μV，检查最小分辨率≤1μV。</w:t>
            </w:r>
          </w:p>
          <w:p w:rsidR="005A636A" w:rsidRPr="00CF4118"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 xml:space="preserve">16  </w:t>
            </w:r>
            <w:r>
              <w:rPr>
                <w:rFonts w:ascii="宋体" w:hAnsi="宋体" w:hint="eastAsia"/>
                <w:bCs/>
                <w:sz w:val="24"/>
                <w:szCs w:val="24"/>
              </w:rPr>
              <w:t>具有体外评估功能用于评估盆底肌运动水平，评估指标</w:t>
            </w:r>
            <w:r w:rsidRPr="00CF4118">
              <w:rPr>
                <w:rFonts w:ascii="宋体" w:hAnsi="宋体" w:hint="eastAsia"/>
                <w:bCs/>
                <w:sz w:val="24"/>
                <w:szCs w:val="24"/>
              </w:rPr>
              <w:t>包含：快速收缩阶段最大值、快速收缩阶段上升时间、快速收缩阶段恢复时间、持续收缩阶段平均值、持续收缩阶段变异性、持续收缩阶段上升时间、持续收缩阶段恢复时间。</w:t>
            </w:r>
          </w:p>
          <w:p w:rsidR="005A636A" w:rsidRDefault="005A636A" w:rsidP="00245499">
            <w:pPr>
              <w:widowControl/>
              <w:spacing w:line="400" w:lineRule="exact"/>
              <w:contextualSpacing/>
              <w:rPr>
                <w:rFonts w:ascii="宋体" w:hAnsi="宋体"/>
                <w:bCs/>
                <w:sz w:val="24"/>
                <w:szCs w:val="24"/>
              </w:rPr>
            </w:pPr>
            <w:r w:rsidRPr="00CF4118">
              <w:rPr>
                <w:rFonts w:ascii="宋体" w:hAnsi="宋体" w:hint="eastAsia"/>
                <w:bCs/>
                <w:sz w:val="24"/>
                <w:szCs w:val="24"/>
              </w:rPr>
              <w:t>17  系统可根据盆底评估结果自动生成针对不同患者的组合治疗方案。</w:t>
            </w:r>
          </w:p>
          <w:p w:rsidR="005A636A" w:rsidRDefault="005A636A" w:rsidP="00245499">
            <w:pPr>
              <w:widowControl/>
              <w:spacing w:line="400" w:lineRule="exact"/>
              <w:contextualSpacing/>
              <w:rPr>
                <w:rFonts w:ascii="宋体" w:hAnsi="宋体"/>
                <w:bCs/>
                <w:sz w:val="24"/>
                <w:szCs w:val="24"/>
              </w:rPr>
            </w:pPr>
            <w:r>
              <w:rPr>
                <w:rFonts w:ascii="宋体" w:hAnsi="宋体" w:hint="eastAsia"/>
                <w:bCs/>
                <w:sz w:val="24"/>
                <w:szCs w:val="24"/>
              </w:rPr>
              <w:t>18</w:t>
            </w:r>
            <w:r>
              <w:rPr>
                <w:rFonts w:ascii="宋体" w:hAnsi="宋体"/>
                <w:bCs/>
                <w:sz w:val="24"/>
                <w:szCs w:val="24"/>
              </w:rPr>
              <w:t xml:space="preserve">  </w:t>
            </w:r>
            <w:r>
              <w:rPr>
                <w:rFonts w:ascii="宋体" w:hAnsi="宋体" w:hint="eastAsia"/>
                <w:bCs/>
                <w:sz w:val="24"/>
                <w:szCs w:val="24"/>
              </w:rPr>
              <w:t>单</w:t>
            </w:r>
            <w:r>
              <w:rPr>
                <w:rFonts w:ascii="宋体" w:hAnsi="宋体"/>
                <w:bCs/>
                <w:sz w:val="24"/>
                <w:szCs w:val="24"/>
              </w:rPr>
              <w:t>台</w:t>
            </w:r>
            <w:r w:rsidRPr="00CF4118">
              <w:rPr>
                <w:rFonts w:ascii="宋体" w:hAnsi="宋体" w:hint="eastAsia"/>
                <w:bCs/>
                <w:sz w:val="24"/>
                <w:szCs w:val="24"/>
              </w:rPr>
              <w:t>主要配置清单</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主机</w:t>
            </w:r>
            <w:r>
              <w:rPr>
                <w:rFonts w:ascii="宋体" w:hAnsi="宋体" w:hint="eastAsia"/>
                <w:bCs/>
                <w:sz w:val="24"/>
                <w:szCs w:val="24"/>
              </w:rPr>
              <w:t>：</w:t>
            </w:r>
            <w:r>
              <w:rPr>
                <w:rFonts w:ascii="宋体" w:hAnsi="宋体"/>
                <w:bCs/>
                <w:sz w:val="24"/>
                <w:szCs w:val="24"/>
              </w:rPr>
              <w:t>1</w:t>
            </w:r>
            <w:r w:rsidRPr="00CF4118">
              <w:rPr>
                <w:rFonts w:ascii="宋体" w:hAnsi="宋体" w:hint="eastAsia"/>
                <w:bCs/>
                <w:sz w:val="24"/>
                <w:szCs w:val="24"/>
              </w:rPr>
              <w:t>台</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座椅或治疗椅</w:t>
            </w:r>
            <w:r>
              <w:rPr>
                <w:rFonts w:ascii="宋体" w:hAnsi="宋体" w:hint="eastAsia"/>
                <w:bCs/>
                <w:sz w:val="24"/>
                <w:szCs w:val="24"/>
              </w:rPr>
              <w:t>：</w:t>
            </w:r>
            <w:r>
              <w:rPr>
                <w:rFonts w:ascii="宋体" w:hAnsi="宋体"/>
                <w:bCs/>
                <w:sz w:val="24"/>
                <w:szCs w:val="24"/>
              </w:rPr>
              <w:t>1</w:t>
            </w:r>
            <w:r w:rsidRPr="00CF4118">
              <w:rPr>
                <w:rFonts w:ascii="宋体" w:hAnsi="宋体" w:hint="eastAsia"/>
                <w:bCs/>
                <w:sz w:val="24"/>
                <w:szCs w:val="24"/>
              </w:rPr>
              <w:t>个</w:t>
            </w:r>
          </w:p>
          <w:p w:rsidR="005A636A" w:rsidRPr="009115FA"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软件系统</w:t>
            </w:r>
            <w:r>
              <w:rPr>
                <w:rFonts w:ascii="宋体" w:hAnsi="宋体" w:hint="eastAsia"/>
                <w:bCs/>
                <w:sz w:val="24"/>
                <w:szCs w:val="24"/>
              </w:rPr>
              <w:t>：</w:t>
            </w:r>
            <w:r>
              <w:rPr>
                <w:rFonts w:ascii="宋体" w:hAnsi="宋体"/>
                <w:bCs/>
                <w:sz w:val="24"/>
                <w:szCs w:val="24"/>
              </w:rPr>
              <w:t>1</w:t>
            </w:r>
            <w:r w:rsidRPr="00CF4118">
              <w:rPr>
                <w:rFonts w:ascii="宋体" w:hAnsi="宋体" w:hint="eastAsia"/>
                <w:bCs/>
                <w:sz w:val="24"/>
                <w:szCs w:val="24"/>
              </w:rPr>
              <w:t>套</w:t>
            </w:r>
          </w:p>
        </w:tc>
      </w:tr>
    </w:tbl>
    <w:p w:rsidR="005A636A" w:rsidRPr="009115FA" w:rsidRDefault="005A636A" w:rsidP="005A636A">
      <w:pPr>
        <w:adjustRightInd w:val="0"/>
        <w:snapToGrid w:val="0"/>
        <w:rPr>
          <w:sz w:val="22"/>
        </w:rPr>
      </w:pPr>
    </w:p>
    <w:p w:rsidR="005A636A" w:rsidRDefault="005A636A" w:rsidP="005A636A">
      <w:pPr>
        <w:adjustRightInd w:val="0"/>
        <w:snapToGrid w:val="0"/>
        <w:ind w:firstLineChars="200" w:firstLine="440"/>
        <w:jc w:val="left"/>
        <w:rPr>
          <w:sz w:val="22"/>
        </w:rPr>
      </w:pPr>
      <w:r w:rsidRPr="00780E7F">
        <w:rPr>
          <w:sz w:val="22"/>
        </w:rPr>
        <w:t>（</w:t>
      </w:r>
      <w:r w:rsidRPr="00780E7F">
        <w:rPr>
          <w:sz w:val="22"/>
        </w:rPr>
        <w:t>2</w:t>
      </w:r>
      <w:r w:rsidRPr="00780E7F">
        <w:rPr>
          <w:sz w:val="22"/>
        </w:rPr>
        <w:t>）产品名称：</w:t>
      </w:r>
      <w:r w:rsidRPr="009115FA">
        <w:rPr>
          <w:rFonts w:hint="eastAsia"/>
          <w:sz w:val="22"/>
        </w:rPr>
        <w:t>生物刺激反馈系统</w:t>
      </w:r>
      <w:r w:rsidRPr="00780E7F">
        <w:rPr>
          <w:sz w:val="22"/>
        </w:rPr>
        <w:t>；数量</w:t>
      </w:r>
      <w:r w:rsidRPr="00690823">
        <w:rPr>
          <w:sz w:val="22"/>
        </w:rPr>
        <w:t>：</w:t>
      </w:r>
      <w:r w:rsidRPr="00690823">
        <w:rPr>
          <w:rFonts w:hint="eastAsia"/>
          <w:sz w:val="22"/>
        </w:rPr>
        <w:t>1</w:t>
      </w:r>
      <w:r>
        <w:rPr>
          <w:rFonts w:hint="eastAsia"/>
          <w:sz w:val="22"/>
        </w:rPr>
        <w:t>台，</w:t>
      </w:r>
      <w:r w:rsidRPr="00F66DEC">
        <w:rPr>
          <w:rFonts w:eastAsiaTheme="minorEastAsia" w:hAnsiTheme="minorEastAsia" w:hint="eastAsia"/>
          <w:bCs/>
          <w:sz w:val="22"/>
        </w:rPr>
        <w:t>分项</w:t>
      </w:r>
      <w:r w:rsidRPr="00F66DEC">
        <w:rPr>
          <w:rFonts w:eastAsiaTheme="minorEastAsia" w:hAnsiTheme="minorEastAsia"/>
          <w:bCs/>
          <w:sz w:val="22"/>
        </w:rPr>
        <w:t>预算金额</w:t>
      </w:r>
      <w:r>
        <w:rPr>
          <w:rFonts w:eastAsiaTheme="minorEastAsia" w:hAnsiTheme="minorEastAsia" w:hint="eastAsia"/>
          <w:bCs/>
          <w:sz w:val="22"/>
        </w:rPr>
        <w:t>为</w:t>
      </w:r>
      <w:r w:rsidRPr="00F66DEC">
        <w:rPr>
          <w:rFonts w:eastAsiaTheme="minorEastAsia" w:hAnsiTheme="minorEastAsia"/>
          <w:bCs/>
          <w:sz w:val="22"/>
        </w:rPr>
        <w:t>250,000.00</w:t>
      </w:r>
      <w:r>
        <w:rPr>
          <w:rFonts w:eastAsiaTheme="minorEastAsia" w:hAnsiTheme="minorEastAsia" w:hint="eastAsia"/>
          <w:bCs/>
          <w:sz w:val="22"/>
        </w:rPr>
        <w:t>元</w:t>
      </w:r>
    </w:p>
    <w:tbl>
      <w:tblPr>
        <w:tblStyle w:val="a5"/>
        <w:tblW w:w="0" w:type="auto"/>
        <w:tblLook w:val="04A0" w:firstRow="1" w:lastRow="0" w:firstColumn="1" w:lastColumn="0" w:noHBand="0" w:noVBand="1"/>
      </w:tblPr>
      <w:tblGrid>
        <w:gridCol w:w="8296"/>
      </w:tblGrid>
      <w:tr w:rsidR="005A636A" w:rsidTr="00245499">
        <w:tc>
          <w:tcPr>
            <w:tcW w:w="9854" w:type="dxa"/>
          </w:tcPr>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  主机具备≥3个通道，电刺激通道、肌电采集通道、压力反馈通道。</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2  使用物理旋钮调节电流强度，每个通道均具备独立的旋钮控制，可实现多通道不同强度刺激调节。</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3  主机采用键盘鼠标操作，非触摸屏操作。</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4  </w:t>
            </w:r>
            <w:r>
              <w:rPr>
                <w:rFonts w:ascii="宋体" w:hAnsi="宋体" w:hint="eastAsia"/>
                <w:bCs/>
                <w:sz w:val="24"/>
                <w:szCs w:val="24"/>
              </w:rPr>
              <w:t>肌电采集测量范围</w:t>
            </w:r>
            <w:r w:rsidRPr="00CF4118">
              <w:rPr>
                <w:rFonts w:ascii="宋体" w:hAnsi="宋体" w:hint="eastAsia"/>
                <w:bCs/>
                <w:sz w:val="24"/>
                <w:szCs w:val="24"/>
              </w:rPr>
              <w:t>包含：5μV～2500μV。</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5  分辨率：≤1μV。</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6  </w:t>
            </w:r>
            <w:r>
              <w:rPr>
                <w:rFonts w:ascii="宋体" w:hAnsi="宋体" w:hint="eastAsia"/>
                <w:bCs/>
                <w:sz w:val="24"/>
                <w:szCs w:val="24"/>
              </w:rPr>
              <w:t>通频带范围</w:t>
            </w:r>
            <w:r w:rsidRPr="00CF4118">
              <w:rPr>
                <w:rFonts w:ascii="宋体" w:hAnsi="宋体" w:hint="eastAsia"/>
                <w:bCs/>
                <w:sz w:val="24"/>
                <w:szCs w:val="24"/>
              </w:rPr>
              <w:t>包含：20Hz～520Hz。</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7  </w:t>
            </w:r>
            <w:r>
              <w:rPr>
                <w:rFonts w:ascii="宋体" w:hAnsi="宋体" w:hint="eastAsia"/>
                <w:bCs/>
                <w:sz w:val="24"/>
                <w:szCs w:val="24"/>
              </w:rPr>
              <w:t>低频刺激强度</w:t>
            </w:r>
            <w:r w:rsidRPr="00CF4118">
              <w:rPr>
                <w:rFonts w:ascii="宋体" w:hAnsi="宋体" w:hint="eastAsia"/>
                <w:bCs/>
                <w:sz w:val="24"/>
                <w:szCs w:val="24"/>
              </w:rPr>
              <w:t>包含：0-100mA；最小可调节强度≥0</w:t>
            </w:r>
            <w:r w:rsidRPr="00CF4118">
              <w:rPr>
                <w:rFonts w:ascii="宋体" w:hAnsi="宋体"/>
                <w:bCs/>
                <w:sz w:val="24"/>
                <w:szCs w:val="24"/>
              </w:rPr>
              <w:t>.</w:t>
            </w:r>
            <w:r w:rsidRPr="00CF4118">
              <w:rPr>
                <w:rFonts w:ascii="宋体" w:hAnsi="宋体" w:hint="eastAsia"/>
                <w:bCs/>
                <w:sz w:val="24"/>
                <w:szCs w:val="24"/>
              </w:rPr>
              <w:t>5mA。</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8  最高输出电刺激频率≥1000Hz。</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9  </w:t>
            </w:r>
            <w:r>
              <w:rPr>
                <w:rFonts w:ascii="宋体" w:hAnsi="宋体" w:hint="eastAsia"/>
                <w:bCs/>
                <w:sz w:val="24"/>
                <w:szCs w:val="24"/>
              </w:rPr>
              <w:t>输出脉冲宽度</w:t>
            </w:r>
            <w:r w:rsidRPr="00CF4118">
              <w:rPr>
                <w:rFonts w:ascii="宋体" w:hAnsi="宋体" w:hint="eastAsia"/>
                <w:bCs/>
                <w:sz w:val="24"/>
                <w:szCs w:val="24"/>
              </w:rPr>
              <w:t>包含：100μs-2000μs范围内均可调。</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10  压力模块测量范围：≥0-220mmHg，测量分辨率≤0</w:t>
            </w:r>
            <w:r w:rsidRPr="00CF4118">
              <w:rPr>
                <w:rFonts w:ascii="宋体" w:hAnsi="宋体"/>
                <w:bCs/>
                <w:sz w:val="24"/>
                <w:szCs w:val="24"/>
              </w:rPr>
              <w:t>.</w:t>
            </w:r>
            <w:r w:rsidRPr="00CF4118">
              <w:rPr>
                <w:rFonts w:ascii="宋体" w:hAnsi="宋体" w:hint="eastAsia"/>
                <w:bCs/>
                <w:sz w:val="24"/>
                <w:szCs w:val="24"/>
              </w:rPr>
              <w:t>1mmHg。</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11  具备盆底表面肌电标准评估功能（Glazer评估）。</w:t>
            </w:r>
          </w:p>
          <w:p w:rsidR="005A636A" w:rsidRDefault="005A636A" w:rsidP="00245499">
            <w:pPr>
              <w:adjustRightInd w:val="0"/>
              <w:snapToGrid w:val="0"/>
              <w:jc w:val="left"/>
              <w:rPr>
                <w:rFonts w:ascii="宋体" w:hAnsi="宋体"/>
                <w:bCs/>
                <w:sz w:val="24"/>
                <w:szCs w:val="24"/>
              </w:rPr>
            </w:pPr>
            <w:r w:rsidRPr="00CF4118">
              <w:rPr>
                <w:rFonts w:ascii="宋体" w:hAnsi="宋体" w:hint="eastAsia"/>
                <w:bCs/>
                <w:sz w:val="24"/>
                <w:szCs w:val="24"/>
              </w:rPr>
              <w:t>12  系统自动对筛查、评估的每个阶段进行打分，并计算出整个过程的最终得分。</w:t>
            </w:r>
          </w:p>
          <w:p w:rsidR="005A636A" w:rsidRDefault="005A636A" w:rsidP="00245499">
            <w:pPr>
              <w:spacing w:line="400" w:lineRule="exact"/>
              <w:contextualSpacing/>
              <w:rPr>
                <w:rFonts w:ascii="宋体" w:hAnsi="宋体"/>
                <w:bCs/>
                <w:sz w:val="24"/>
                <w:szCs w:val="24"/>
              </w:rPr>
            </w:pPr>
            <w:r>
              <w:rPr>
                <w:rFonts w:ascii="宋体" w:hAnsi="宋体" w:hint="eastAsia"/>
                <w:bCs/>
                <w:sz w:val="24"/>
                <w:szCs w:val="24"/>
              </w:rPr>
              <w:t xml:space="preserve">13  </w:t>
            </w:r>
            <w:r w:rsidRPr="00CF4118">
              <w:rPr>
                <w:rFonts w:ascii="宋体" w:hAnsi="宋体" w:hint="eastAsia"/>
                <w:bCs/>
                <w:sz w:val="24"/>
                <w:szCs w:val="24"/>
              </w:rPr>
              <w:t>主要配置清单</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lastRenderedPageBreak/>
              <w:t>主机</w:t>
            </w:r>
            <w:r>
              <w:rPr>
                <w:rFonts w:ascii="宋体" w:hAnsi="宋体" w:hint="eastAsia"/>
                <w:bCs/>
                <w:sz w:val="24"/>
                <w:szCs w:val="24"/>
              </w:rPr>
              <w:t>：</w:t>
            </w:r>
            <w:r w:rsidRPr="00CF4118">
              <w:rPr>
                <w:rFonts w:ascii="宋体" w:hAnsi="宋体" w:hint="eastAsia"/>
                <w:bCs/>
                <w:sz w:val="24"/>
                <w:szCs w:val="24"/>
              </w:rPr>
              <w:t>1台</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软件系统</w:t>
            </w:r>
            <w:r>
              <w:rPr>
                <w:rFonts w:ascii="宋体" w:hAnsi="宋体" w:hint="eastAsia"/>
                <w:bCs/>
                <w:sz w:val="24"/>
                <w:szCs w:val="24"/>
              </w:rPr>
              <w:t>：</w:t>
            </w:r>
            <w:r w:rsidRPr="00CF4118">
              <w:rPr>
                <w:rFonts w:ascii="宋体" w:hAnsi="宋体" w:hint="eastAsia"/>
                <w:bCs/>
                <w:sz w:val="24"/>
                <w:szCs w:val="24"/>
              </w:rPr>
              <w:t>1套</w:t>
            </w:r>
          </w:p>
          <w:p w:rsidR="005A636A" w:rsidRPr="00AD1185"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推车</w:t>
            </w:r>
            <w:r>
              <w:rPr>
                <w:rFonts w:ascii="宋体" w:hAnsi="宋体" w:hint="eastAsia"/>
                <w:bCs/>
                <w:sz w:val="24"/>
                <w:szCs w:val="24"/>
              </w:rPr>
              <w:t>：</w:t>
            </w:r>
            <w:r w:rsidRPr="00CF4118">
              <w:rPr>
                <w:rFonts w:ascii="宋体" w:hAnsi="宋体" w:hint="eastAsia"/>
                <w:bCs/>
                <w:sz w:val="24"/>
                <w:szCs w:val="24"/>
              </w:rPr>
              <w:t>1台</w:t>
            </w:r>
          </w:p>
        </w:tc>
      </w:tr>
    </w:tbl>
    <w:p w:rsidR="005A636A" w:rsidRPr="00780E7F" w:rsidRDefault="005A636A" w:rsidP="005A636A">
      <w:pPr>
        <w:adjustRightInd w:val="0"/>
        <w:snapToGrid w:val="0"/>
        <w:ind w:firstLineChars="200" w:firstLine="440"/>
        <w:rPr>
          <w:sz w:val="22"/>
        </w:rPr>
      </w:pPr>
      <w:r w:rsidRPr="00780E7F">
        <w:rPr>
          <w:sz w:val="22"/>
        </w:rPr>
        <w:lastRenderedPageBreak/>
        <w:t>（</w:t>
      </w:r>
      <w:r>
        <w:rPr>
          <w:sz w:val="22"/>
        </w:rPr>
        <w:t>3</w:t>
      </w:r>
      <w:r w:rsidRPr="00780E7F">
        <w:rPr>
          <w:sz w:val="22"/>
        </w:rPr>
        <w:t>）产品名称：</w:t>
      </w:r>
      <w:r w:rsidRPr="00F66DEC">
        <w:rPr>
          <w:rFonts w:eastAsiaTheme="minorEastAsia" w:hAnsiTheme="minorEastAsia" w:hint="eastAsia"/>
          <w:bCs/>
          <w:sz w:val="22"/>
        </w:rPr>
        <w:t>高频评估电灼仪</w:t>
      </w:r>
      <w:r w:rsidRPr="00780E7F">
        <w:rPr>
          <w:sz w:val="22"/>
        </w:rPr>
        <w:t>；数量：</w:t>
      </w:r>
      <w:r w:rsidRPr="00690823">
        <w:rPr>
          <w:rFonts w:hint="eastAsia"/>
          <w:sz w:val="22"/>
        </w:rPr>
        <w:t>1</w:t>
      </w:r>
      <w:r>
        <w:rPr>
          <w:rFonts w:hint="eastAsia"/>
          <w:sz w:val="22"/>
        </w:rPr>
        <w:t>台，</w:t>
      </w:r>
      <w:r w:rsidRPr="00F66DEC">
        <w:rPr>
          <w:rFonts w:eastAsiaTheme="minorEastAsia" w:hAnsiTheme="minorEastAsia" w:hint="eastAsia"/>
          <w:bCs/>
          <w:sz w:val="22"/>
        </w:rPr>
        <w:t>分项</w:t>
      </w:r>
      <w:r w:rsidRPr="00F66DEC">
        <w:rPr>
          <w:rFonts w:eastAsiaTheme="minorEastAsia" w:hAnsiTheme="minorEastAsia"/>
          <w:bCs/>
          <w:sz w:val="22"/>
        </w:rPr>
        <w:t>预算金额</w:t>
      </w:r>
      <w:r>
        <w:rPr>
          <w:rFonts w:eastAsiaTheme="minorEastAsia" w:hAnsiTheme="minorEastAsia" w:hint="eastAsia"/>
          <w:bCs/>
          <w:sz w:val="22"/>
        </w:rPr>
        <w:t>为</w:t>
      </w:r>
      <w:r w:rsidRPr="00F66DEC">
        <w:rPr>
          <w:rFonts w:eastAsiaTheme="minorEastAsia" w:hAnsiTheme="minorEastAsia"/>
          <w:bCs/>
          <w:sz w:val="22"/>
        </w:rPr>
        <w:t>500,000.00</w:t>
      </w:r>
      <w:r>
        <w:rPr>
          <w:rFonts w:eastAsiaTheme="minorEastAsia" w:hAnsiTheme="minorEastAsia" w:hint="eastAsia"/>
          <w:bCs/>
          <w:sz w:val="22"/>
        </w:rPr>
        <w:t>元</w:t>
      </w:r>
    </w:p>
    <w:tbl>
      <w:tblPr>
        <w:tblStyle w:val="a5"/>
        <w:tblW w:w="0" w:type="auto"/>
        <w:tblLook w:val="04A0" w:firstRow="1" w:lastRow="0" w:firstColumn="1" w:lastColumn="0" w:noHBand="0" w:noVBand="1"/>
      </w:tblPr>
      <w:tblGrid>
        <w:gridCol w:w="8296"/>
      </w:tblGrid>
      <w:tr w:rsidR="005A636A" w:rsidTr="00245499">
        <w:tc>
          <w:tcPr>
            <w:tcW w:w="9854" w:type="dxa"/>
          </w:tcPr>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  温度设定范围：38.0℃～48.0℃，步进 0.5℃。</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2  治疗时间:包含1～60分钟连续可调。</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3  治疗电极专人专用，支持单极、双极、多极等多种射频模式（提供证明文件）</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4  治疗电极上具有外置温度传感器，与治疗部位直接接触，无导热损失（提供电极上外置传感器图片）。</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5  治疗手柄具有实时温度展示功能（提供手柄温度显示图片）。</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6  具有全时智能控温平台，实时监测阻抗及温度变化，匹配自动能量输出。</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7  具备超温保护双重预警功能，温度≥45℃舒适区，系统自动提醒；温度≥48℃安全区，系统强制停止。</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8  工作噪声≤60dB(A)。</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9  配备≥17寸高清触屏，防污渍，防指纹，防眩光。</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10  配备耦合剂加热装置，主机可直接通过软件界面开启或关闭耦合剂加热装置，加热温度范围可调节，快速预热靶部位（提供主机软件截图）。</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11  系统可实现全流程AI预警，包括操作前、操作中、操作后的各项预警。</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12  具有≥2个治疗模式，可二选一，在治疗开始前进行模式切换，针对温度敏感或温度耐受人群。</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13  具备患者信息档案管理模块，支持回看患者治疗记录，分析结果。</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14  具备盆底功能筛查评估和盆底训练功能。</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15  </w:t>
            </w:r>
            <w:r>
              <w:rPr>
                <w:rFonts w:ascii="宋体" w:hAnsi="宋体" w:hint="eastAsia"/>
                <w:bCs/>
                <w:sz w:val="24"/>
                <w:szCs w:val="24"/>
              </w:rPr>
              <w:t>治疗启动</w:t>
            </w:r>
            <w:r w:rsidRPr="00CF4118">
              <w:rPr>
                <w:rFonts w:ascii="宋体" w:hAnsi="宋体" w:hint="eastAsia"/>
                <w:bCs/>
                <w:sz w:val="24"/>
                <w:szCs w:val="24"/>
              </w:rPr>
              <w:t>包含两种模式，脚踏开关、软件开关模式。</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16  连接不同的治疗手柄之后，系统界面可实时显示参数：输出功率（W）、设定温度（℃）、治疗时间（Min）、电极温度（℃）、剩余时间（Min）。</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17  内阴电极支持分段控温控能，针对阴道前中后三段进行靶向治疗。分别支持一段、两段、三段同时开启或分别开启，满足不同体型、不同阴道长短人群治疗（提供主机软件截图）。</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18  物理性能</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18</w:t>
            </w:r>
            <w:r w:rsidRPr="00CF4118">
              <w:rPr>
                <w:rFonts w:ascii="宋体" w:hAnsi="宋体"/>
                <w:bCs/>
                <w:sz w:val="24"/>
                <w:szCs w:val="24"/>
              </w:rPr>
              <w:t>.</w:t>
            </w:r>
            <w:r w:rsidRPr="00CF4118">
              <w:rPr>
                <w:rFonts w:ascii="宋体" w:hAnsi="宋体" w:hint="eastAsia"/>
                <w:bCs/>
                <w:sz w:val="24"/>
                <w:szCs w:val="24"/>
              </w:rPr>
              <w:t>1</w:t>
            </w:r>
            <w:r w:rsidRPr="00CF4118">
              <w:rPr>
                <w:rFonts w:ascii="宋体" w:hAnsi="宋体"/>
                <w:bCs/>
                <w:sz w:val="24"/>
                <w:szCs w:val="24"/>
              </w:rPr>
              <w:t xml:space="preserve">  </w:t>
            </w:r>
            <w:r w:rsidRPr="00CF4118">
              <w:rPr>
                <w:rFonts w:ascii="宋体" w:hAnsi="宋体" w:hint="eastAsia"/>
                <w:bCs/>
                <w:sz w:val="24"/>
                <w:szCs w:val="24"/>
              </w:rPr>
              <w:t>设备额定工作频率1MHz；</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18</w:t>
            </w:r>
            <w:r w:rsidRPr="00CF4118">
              <w:rPr>
                <w:rFonts w:ascii="宋体" w:hAnsi="宋体"/>
                <w:bCs/>
                <w:sz w:val="24"/>
                <w:szCs w:val="24"/>
              </w:rPr>
              <w:t>.</w:t>
            </w:r>
            <w:r w:rsidRPr="00CF4118">
              <w:rPr>
                <w:rFonts w:ascii="宋体" w:hAnsi="宋体" w:hint="eastAsia"/>
                <w:bCs/>
                <w:sz w:val="24"/>
                <w:szCs w:val="24"/>
              </w:rPr>
              <w:t>2</w:t>
            </w:r>
            <w:r w:rsidRPr="00CF4118">
              <w:rPr>
                <w:rFonts w:ascii="宋体" w:hAnsi="宋体"/>
                <w:bCs/>
                <w:sz w:val="24"/>
                <w:szCs w:val="24"/>
              </w:rPr>
              <w:t xml:space="preserve">  </w:t>
            </w:r>
            <w:r w:rsidRPr="00CF4118">
              <w:rPr>
                <w:rFonts w:ascii="宋体" w:hAnsi="宋体" w:hint="eastAsia"/>
                <w:bCs/>
                <w:sz w:val="24"/>
                <w:szCs w:val="24"/>
              </w:rPr>
              <w:t>输入功率≤200VA，输出功率范围1～45W可调；</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18</w:t>
            </w:r>
            <w:r w:rsidRPr="00CF4118">
              <w:rPr>
                <w:rFonts w:ascii="宋体" w:hAnsi="宋体"/>
                <w:bCs/>
                <w:sz w:val="24"/>
                <w:szCs w:val="24"/>
              </w:rPr>
              <w:t>.</w:t>
            </w:r>
            <w:r w:rsidRPr="00CF4118">
              <w:rPr>
                <w:rFonts w:ascii="宋体" w:hAnsi="宋体" w:hint="eastAsia"/>
                <w:bCs/>
                <w:sz w:val="24"/>
                <w:szCs w:val="24"/>
              </w:rPr>
              <w:t>3</w:t>
            </w:r>
            <w:r w:rsidRPr="00CF4118">
              <w:rPr>
                <w:rFonts w:ascii="宋体" w:hAnsi="宋体"/>
                <w:bCs/>
                <w:sz w:val="24"/>
                <w:szCs w:val="24"/>
              </w:rPr>
              <w:t xml:space="preserve">  </w:t>
            </w:r>
            <w:r w:rsidRPr="00CF4118">
              <w:rPr>
                <w:rFonts w:ascii="宋体" w:hAnsi="宋体" w:hint="eastAsia"/>
                <w:bCs/>
                <w:sz w:val="24"/>
                <w:szCs w:val="24"/>
              </w:rPr>
              <w:t>输入电压：220V、50Hz。</w:t>
            </w:r>
            <w:r w:rsidRPr="00CF4118">
              <w:rPr>
                <w:rFonts w:ascii="宋体" w:hAnsi="宋体"/>
                <w:bCs/>
                <w:sz w:val="24"/>
                <w:szCs w:val="24"/>
              </w:rPr>
              <w:t xml:space="preserve"> </w:t>
            </w:r>
          </w:p>
          <w:p w:rsidR="005A636A" w:rsidRDefault="005A636A" w:rsidP="00245499">
            <w:pPr>
              <w:spacing w:line="400" w:lineRule="exact"/>
              <w:contextualSpacing/>
              <w:rPr>
                <w:rFonts w:ascii="宋体" w:hAnsi="宋体"/>
                <w:bCs/>
                <w:sz w:val="24"/>
                <w:szCs w:val="24"/>
              </w:rPr>
            </w:pPr>
            <w:r w:rsidRPr="00FE221F">
              <w:rPr>
                <w:rFonts w:ascii="宋体" w:hAnsi="宋体" w:hint="eastAsia"/>
                <w:bCs/>
                <w:sz w:val="24"/>
                <w:szCs w:val="24"/>
              </w:rPr>
              <w:t>19</w:t>
            </w:r>
            <w:r>
              <w:rPr>
                <w:rFonts w:ascii="宋体" w:hAnsi="宋体"/>
                <w:bCs/>
                <w:sz w:val="24"/>
                <w:szCs w:val="24"/>
              </w:rPr>
              <w:t xml:space="preserve">  </w:t>
            </w:r>
            <w:r w:rsidRPr="00CF4118">
              <w:rPr>
                <w:rFonts w:ascii="宋体" w:hAnsi="宋体" w:hint="eastAsia"/>
                <w:bCs/>
                <w:sz w:val="24"/>
                <w:szCs w:val="24"/>
              </w:rPr>
              <w:t>主要配置清单</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lastRenderedPageBreak/>
              <w:t>主机</w:t>
            </w:r>
            <w:r>
              <w:rPr>
                <w:rFonts w:ascii="宋体" w:hAnsi="宋体" w:hint="eastAsia"/>
                <w:bCs/>
                <w:sz w:val="24"/>
                <w:szCs w:val="24"/>
              </w:rPr>
              <w:t>：</w:t>
            </w:r>
            <w:r w:rsidRPr="00CF4118">
              <w:rPr>
                <w:rFonts w:ascii="宋体" w:hAnsi="宋体" w:hint="eastAsia"/>
                <w:bCs/>
                <w:sz w:val="24"/>
                <w:szCs w:val="24"/>
              </w:rPr>
              <w:t>1台</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手持治疗电极</w:t>
            </w:r>
            <w:r w:rsidRPr="00FE221F">
              <w:rPr>
                <w:rFonts w:ascii="宋体" w:hAnsi="宋体" w:hint="eastAsia"/>
                <w:bCs/>
                <w:sz w:val="24"/>
                <w:szCs w:val="24"/>
              </w:rPr>
              <w:t>头：5个</w:t>
            </w:r>
          </w:p>
          <w:p w:rsidR="005A636A" w:rsidRPr="00FE221F"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脚踏开关</w:t>
            </w:r>
            <w:r>
              <w:rPr>
                <w:rFonts w:ascii="宋体" w:hAnsi="宋体" w:hint="eastAsia"/>
                <w:bCs/>
                <w:sz w:val="24"/>
                <w:szCs w:val="24"/>
              </w:rPr>
              <w:t>：</w:t>
            </w:r>
            <w:r w:rsidRPr="00CF4118">
              <w:rPr>
                <w:rFonts w:ascii="宋体" w:hAnsi="宋体" w:hint="eastAsia"/>
                <w:bCs/>
                <w:sz w:val="24"/>
                <w:szCs w:val="24"/>
              </w:rPr>
              <w:t>1组</w:t>
            </w:r>
          </w:p>
        </w:tc>
      </w:tr>
    </w:tbl>
    <w:p w:rsidR="005A636A" w:rsidRPr="00780E7F" w:rsidRDefault="005A636A" w:rsidP="005A636A">
      <w:pPr>
        <w:adjustRightInd w:val="0"/>
        <w:snapToGrid w:val="0"/>
        <w:ind w:firstLineChars="200" w:firstLine="440"/>
        <w:jc w:val="center"/>
        <w:rPr>
          <w:sz w:val="22"/>
        </w:rPr>
      </w:pPr>
    </w:p>
    <w:p w:rsidR="005A636A" w:rsidRDefault="005A636A" w:rsidP="005A636A">
      <w:pPr>
        <w:adjustRightInd w:val="0"/>
        <w:snapToGrid w:val="0"/>
        <w:ind w:firstLineChars="200" w:firstLine="440"/>
        <w:jc w:val="left"/>
        <w:rPr>
          <w:sz w:val="22"/>
        </w:rPr>
      </w:pPr>
      <w:r w:rsidRPr="00780E7F">
        <w:rPr>
          <w:sz w:val="22"/>
        </w:rPr>
        <w:t>（</w:t>
      </w:r>
      <w:r>
        <w:rPr>
          <w:sz w:val="22"/>
        </w:rPr>
        <w:t>4</w:t>
      </w:r>
      <w:r w:rsidRPr="00780E7F">
        <w:rPr>
          <w:sz w:val="22"/>
        </w:rPr>
        <w:t>）产品名称：</w:t>
      </w:r>
      <w:r w:rsidRPr="00F66DEC">
        <w:rPr>
          <w:rFonts w:eastAsiaTheme="minorEastAsia" w:hAnsiTheme="minorEastAsia" w:hint="eastAsia"/>
          <w:bCs/>
          <w:sz w:val="22"/>
        </w:rPr>
        <w:t>多点位低频神经肌肉治疗仪</w:t>
      </w:r>
      <w:r w:rsidRPr="00780E7F">
        <w:rPr>
          <w:sz w:val="22"/>
        </w:rPr>
        <w:t>；数</w:t>
      </w:r>
      <w:r w:rsidRPr="00690823">
        <w:rPr>
          <w:sz w:val="22"/>
        </w:rPr>
        <w:t>量：</w:t>
      </w:r>
      <w:r w:rsidRPr="00690823">
        <w:rPr>
          <w:rFonts w:hint="eastAsia"/>
          <w:sz w:val="22"/>
        </w:rPr>
        <w:t>1</w:t>
      </w:r>
      <w:r>
        <w:rPr>
          <w:rFonts w:hint="eastAsia"/>
          <w:sz w:val="22"/>
        </w:rPr>
        <w:t>台，</w:t>
      </w:r>
      <w:r w:rsidRPr="00F66DEC">
        <w:rPr>
          <w:rFonts w:eastAsiaTheme="minorEastAsia" w:hAnsiTheme="minorEastAsia" w:hint="eastAsia"/>
          <w:bCs/>
          <w:sz w:val="22"/>
        </w:rPr>
        <w:t>分项</w:t>
      </w:r>
      <w:r w:rsidRPr="00F66DEC">
        <w:rPr>
          <w:rFonts w:eastAsiaTheme="minorEastAsia" w:hAnsiTheme="minorEastAsia"/>
          <w:bCs/>
          <w:sz w:val="22"/>
        </w:rPr>
        <w:t>预算金额</w:t>
      </w:r>
      <w:r>
        <w:rPr>
          <w:rFonts w:eastAsiaTheme="minorEastAsia" w:hAnsiTheme="minorEastAsia" w:hint="eastAsia"/>
          <w:bCs/>
          <w:sz w:val="22"/>
        </w:rPr>
        <w:t>为</w:t>
      </w:r>
      <w:r w:rsidRPr="00F66DEC">
        <w:rPr>
          <w:rFonts w:eastAsiaTheme="minorEastAsia" w:hAnsiTheme="minorEastAsia"/>
          <w:bCs/>
          <w:sz w:val="22"/>
        </w:rPr>
        <w:t>700,000.00</w:t>
      </w:r>
      <w:r>
        <w:rPr>
          <w:rFonts w:eastAsiaTheme="minorEastAsia" w:hAnsiTheme="minorEastAsia" w:hint="eastAsia"/>
          <w:bCs/>
          <w:sz w:val="22"/>
        </w:rPr>
        <w:t>元</w:t>
      </w:r>
    </w:p>
    <w:tbl>
      <w:tblPr>
        <w:tblStyle w:val="a5"/>
        <w:tblW w:w="0" w:type="auto"/>
        <w:tblLook w:val="04A0" w:firstRow="1" w:lastRow="0" w:firstColumn="1" w:lastColumn="0" w:noHBand="0" w:noVBand="1"/>
      </w:tblPr>
      <w:tblGrid>
        <w:gridCol w:w="8296"/>
      </w:tblGrid>
      <w:tr w:rsidR="005A636A" w:rsidTr="00245499">
        <w:tc>
          <w:tcPr>
            <w:tcW w:w="9854" w:type="dxa"/>
          </w:tcPr>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1  </w:t>
            </w:r>
            <w:r w:rsidRPr="00CF4118">
              <w:rPr>
                <w:rFonts w:ascii="宋体" w:hAnsi="宋体"/>
                <w:bCs/>
                <w:sz w:val="24"/>
                <w:szCs w:val="24"/>
              </w:rPr>
              <w:t>电刺激通道数≥6个，可同时输出</w:t>
            </w:r>
            <w:r w:rsidRPr="00CF4118">
              <w:rPr>
                <w:rFonts w:ascii="宋体" w:hAnsi="宋体" w:hint="eastAsia"/>
                <w:bCs/>
                <w:sz w:val="24"/>
                <w:szCs w:val="24"/>
              </w:rPr>
              <w:t>≥</w:t>
            </w:r>
            <w:r w:rsidRPr="00CF4118">
              <w:rPr>
                <w:rFonts w:ascii="宋体" w:hAnsi="宋体"/>
                <w:bCs/>
                <w:sz w:val="24"/>
                <w:szCs w:val="24"/>
              </w:rPr>
              <w:t>3种机理治疗，同时治疗</w:t>
            </w:r>
            <w:r w:rsidRPr="00CF4118">
              <w:rPr>
                <w:rFonts w:ascii="宋体" w:hAnsi="宋体" w:hint="eastAsia"/>
                <w:bCs/>
                <w:sz w:val="24"/>
                <w:szCs w:val="24"/>
              </w:rPr>
              <w:t>≥</w:t>
            </w:r>
            <w:r w:rsidRPr="00CF4118">
              <w:rPr>
                <w:rFonts w:ascii="宋体" w:hAnsi="宋体"/>
                <w:bCs/>
                <w:sz w:val="24"/>
                <w:szCs w:val="24"/>
              </w:rPr>
              <w:t>12个部位。</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2  </w:t>
            </w:r>
            <w:r w:rsidRPr="00CF4118">
              <w:rPr>
                <w:rFonts w:ascii="宋体" w:hAnsi="宋体"/>
                <w:bCs/>
                <w:sz w:val="24"/>
                <w:szCs w:val="24"/>
              </w:rPr>
              <w:t>主机预置治疗程序数量≥7个，配套软件预置治疗程序数量≥25个。</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3  </w:t>
            </w:r>
            <w:r w:rsidRPr="00CF4118">
              <w:rPr>
                <w:rFonts w:ascii="宋体" w:hAnsi="宋体"/>
                <w:bCs/>
                <w:sz w:val="24"/>
                <w:szCs w:val="24"/>
              </w:rPr>
              <w:t>可提供≥5大类、≥28小类等不同组织的电生理治疗参数≥1600个。</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4  </w:t>
            </w:r>
            <w:r w:rsidRPr="00CF4118">
              <w:rPr>
                <w:rFonts w:ascii="宋体" w:hAnsi="宋体"/>
                <w:bCs/>
                <w:sz w:val="24"/>
                <w:szCs w:val="24"/>
              </w:rPr>
              <w:t>可同时实现</w:t>
            </w:r>
            <w:r w:rsidRPr="00CF4118">
              <w:rPr>
                <w:rFonts w:ascii="宋体" w:hAnsi="宋体" w:hint="eastAsia"/>
                <w:bCs/>
                <w:sz w:val="24"/>
                <w:szCs w:val="24"/>
              </w:rPr>
              <w:t>≥</w:t>
            </w:r>
            <w:r w:rsidRPr="00CF4118">
              <w:rPr>
                <w:rFonts w:ascii="宋体" w:hAnsi="宋体"/>
                <w:bCs/>
                <w:sz w:val="24"/>
                <w:szCs w:val="24"/>
              </w:rPr>
              <w:t>3类治疗程序 、</w:t>
            </w:r>
            <w:r w:rsidRPr="00CF4118">
              <w:rPr>
                <w:rFonts w:ascii="宋体" w:hAnsi="宋体" w:hint="eastAsia"/>
                <w:bCs/>
                <w:sz w:val="24"/>
                <w:szCs w:val="24"/>
              </w:rPr>
              <w:t>≥</w:t>
            </w:r>
            <w:r w:rsidRPr="00CF4118">
              <w:rPr>
                <w:rFonts w:ascii="宋体" w:hAnsi="宋体"/>
                <w:bCs/>
                <w:sz w:val="24"/>
                <w:szCs w:val="24"/>
              </w:rPr>
              <w:t>28种治疗参数同步协同输出</w:t>
            </w:r>
            <w:r w:rsidRPr="00CF4118">
              <w:rPr>
                <w:rFonts w:ascii="宋体" w:hAnsi="宋体" w:hint="eastAsia"/>
                <w:bCs/>
                <w:sz w:val="24"/>
                <w:szCs w:val="24"/>
              </w:rPr>
              <w:t>，</w:t>
            </w:r>
            <w:r w:rsidRPr="00CF4118">
              <w:rPr>
                <w:rFonts w:ascii="宋体" w:hAnsi="宋体"/>
                <w:bCs/>
                <w:sz w:val="24"/>
                <w:szCs w:val="24"/>
              </w:rPr>
              <w:t>实现多组织、多部位、多参数的电生理整体治疗。</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 xml:space="preserve">5  </w:t>
            </w:r>
            <w:r w:rsidRPr="00CF4118">
              <w:rPr>
                <w:rFonts w:ascii="宋体" w:hAnsi="宋体"/>
                <w:bCs/>
                <w:sz w:val="24"/>
                <w:szCs w:val="24"/>
              </w:rPr>
              <w:t>通信协议：治疗软件程序与管理系统之间使用HTTPS</w:t>
            </w:r>
            <w:r w:rsidRPr="00CF4118">
              <w:rPr>
                <w:rFonts w:ascii="宋体" w:hAnsi="宋体" w:hint="eastAsia"/>
                <w:bCs/>
                <w:sz w:val="24"/>
                <w:szCs w:val="24"/>
              </w:rPr>
              <w:t>（</w:t>
            </w:r>
            <w:r w:rsidRPr="00CF4118">
              <w:rPr>
                <w:rFonts w:ascii="宋体" w:hAnsi="宋体"/>
                <w:bCs/>
                <w:sz w:val="24"/>
                <w:szCs w:val="24"/>
              </w:rPr>
              <w:t>超文本传输安全协议</w:t>
            </w:r>
            <w:r w:rsidRPr="00CF4118">
              <w:rPr>
                <w:rFonts w:ascii="宋体" w:hAnsi="宋体" w:hint="eastAsia"/>
                <w:bCs/>
                <w:sz w:val="24"/>
                <w:szCs w:val="24"/>
              </w:rPr>
              <w:t>）</w:t>
            </w:r>
            <w:r w:rsidRPr="00CF4118">
              <w:rPr>
                <w:rFonts w:ascii="宋体" w:hAnsi="宋体"/>
                <w:bCs/>
                <w:sz w:val="24"/>
                <w:szCs w:val="24"/>
              </w:rPr>
              <w:t>安全传输协议。</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6  具备</w:t>
            </w:r>
            <w:r w:rsidRPr="00CF4118">
              <w:rPr>
                <w:rFonts w:ascii="宋体" w:hAnsi="宋体"/>
                <w:bCs/>
                <w:sz w:val="24"/>
                <w:szCs w:val="24"/>
              </w:rPr>
              <w:t>无线通信接口。</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7</w:t>
            </w:r>
            <w:r w:rsidRPr="00CF4118">
              <w:rPr>
                <w:rFonts w:ascii="宋体" w:hAnsi="宋体" w:hint="eastAsia"/>
                <w:bCs/>
                <w:sz w:val="24"/>
                <w:szCs w:val="24"/>
              </w:rPr>
              <w:t xml:space="preserve">  </w:t>
            </w:r>
            <w:r w:rsidRPr="00CF4118">
              <w:rPr>
                <w:rFonts w:ascii="宋体" w:hAnsi="宋体"/>
                <w:bCs/>
                <w:sz w:val="24"/>
                <w:szCs w:val="24"/>
              </w:rPr>
              <w:t>恒流负载：最高</w:t>
            </w:r>
            <w:r w:rsidRPr="00CF4118">
              <w:rPr>
                <w:rFonts w:ascii="宋体" w:hAnsi="宋体" w:hint="eastAsia"/>
                <w:bCs/>
                <w:sz w:val="24"/>
                <w:szCs w:val="24"/>
              </w:rPr>
              <w:t>≥</w:t>
            </w:r>
            <w:r w:rsidRPr="00CF4118">
              <w:rPr>
                <w:rFonts w:ascii="宋体" w:hAnsi="宋体"/>
                <w:bCs/>
                <w:sz w:val="24"/>
                <w:szCs w:val="24"/>
              </w:rPr>
              <w:t>1000 Q 。</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8</w:t>
            </w:r>
            <w:r w:rsidRPr="00CF4118">
              <w:rPr>
                <w:rFonts w:ascii="宋体" w:hAnsi="宋体" w:hint="eastAsia"/>
                <w:bCs/>
                <w:sz w:val="24"/>
                <w:szCs w:val="24"/>
              </w:rPr>
              <w:t xml:space="preserve">  </w:t>
            </w:r>
            <w:r w:rsidRPr="00CF4118">
              <w:rPr>
                <w:rFonts w:ascii="宋体" w:hAnsi="宋体"/>
                <w:bCs/>
                <w:sz w:val="24"/>
                <w:szCs w:val="24"/>
              </w:rPr>
              <w:t>剌激电流（幅度</w:t>
            </w:r>
            <w:r w:rsidRPr="00CF4118">
              <w:rPr>
                <w:rFonts w:ascii="宋体" w:hAnsi="宋体" w:hint="eastAsia"/>
                <w:bCs/>
                <w:sz w:val="24"/>
                <w:szCs w:val="24"/>
              </w:rPr>
              <w:t>）/</w:t>
            </w:r>
            <w:r w:rsidRPr="00CF4118">
              <w:rPr>
                <w:rFonts w:ascii="宋体" w:hAnsi="宋体"/>
                <w:bCs/>
                <w:sz w:val="24"/>
                <w:szCs w:val="24"/>
              </w:rPr>
              <w:t>通道：</w:t>
            </w:r>
            <w:r w:rsidRPr="00CF4118">
              <w:rPr>
                <w:rFonts w:ascii="宋体" w:hAnsi="宋体" w:hint="eastAsia"/>
                <w:bCs/>
                <w:sz w:val="24"/>
                <w:szCs w:val="24"/>
              </w:rPr>
              <w:t>包含</w:t>
            </w:r>
            <w:r w:rsidRPr="00CF4118">
              <w:rPr>
                <w:rFonts w:ascii="宋体" w:hAnsi="宋体"/>
                <w:bCs/>
                <w:sz w:val="24"/>
                <w:szCs w:val="24"/>
              </w:rPr>
              <w:t>0</w:t>
            </w:r>
            <w:r w:rsidRPr="00CF4118">
              <w:rPr>
                <w:rFonts w:ascii="宋体" w:hAnsi="宋体" w:hint="eastAsia"/>
                <w:bCs/>
                <w:sz w:val="24"/>
                <w:szCs w:val="24"/>
              </w:rPr>
              <w:t>～</w:t>
            </w:r>
            <w:r w:rsidRPr="00CF4118">
              <w:rPr>
                <w:rFonts w:ascii="宋体" w:hAnsi="宋体"/>
                <w:bCs/>
                <w:sz w:val="24"/>
                <w:szCs w:val="24"/>
              </w:rPr>
              <w:t>99.5mA(负载电阻1000Ω）</w:t>
            </w:r>
            <w:r w:rsidRPr="00CF4118">
              <w:rPr>
                <w:rFonts w:ascii="宋体" w:hAnsi="宋体" w:hint="eastAsia"/>
                <w:bCs/>
                <w:sz w:val="24"/>
                <w:szCs w:val="24"/>
              </w:rPr>
              <w:t>，</w:t>
            </w:r>
            <w:r w:rsidRPr="00CF4118">
              <w:rPr>
                <w:rFonts w:ascii="宋体" w:hAnsi="宋体"/>
                <w:bCs/>
                <w:sz w:val="24"/>
                <w:szCs w:val="24"/>
              </w:rPr>
              <w:t>在lOOOΩ的负载电阻下，各通道的输出电流范围</w:t>
            </w:r>
            <w:r w:rsidRPr="00CF4118">
              <w:rPr>
                <w:rFonts w:ascii="宋体" w:hAnsi="宋体" w:hint="eastAsia"/>
                <w:bCs/>
                <w:sz w:val="24"/>
                <w:szCs w:val="24"/>
              </w:rPr>
              <w:t>包含</w:t>
            </w:r>
            <w:r w:rsidRPr="00CF4118">
              <w:rPr>
                <w:rFonts w:ascii="宋体" w:hAnsi="宋体"/>
                <w:bCs/>
                <w:sz w:val="24"/>
                <w:szCs w:val="24"/>
              </w:rPr>
              <w:t>0</w:t>
            </w:r>
            <w:r w:rsidRPr="00CF4118">
              <w:rPr>
                <w:rFonts w:ascii="宋体" w:hAnsi="宋体" w:hint="eastAsia"/>
                <w:bCs/>
                <w:sz w:val="24"/>
                <w:szCs w:val="24"/>
              </w:rPr>
              <w:t>～</w:t>
            </w:r>
            <w:r w:rsidRPr="00CF4118">
              <w:rPr>
                <w:rFonts w:ascii="宋体" w:hAnsi="宋体"/>
                <w:bCs/>
                <w:sz w:val="24"/>
                <w:szCs w:val="24"/>
              </w:rPr>
              <w:t>99.5mA。在此范围内，</w:t>
            </w:r>
            <w:r w:rsidRPr="00CF4118">
              <w:rPr>
                <w:rFonts w:ascii="宋体" w:hAnsi="宋体" w:hint="eastAsia"/>
                <w:bCs/>
                <w:sz w:val="24"/>
                <w:szCs w:val="24"/>
              </w:rPr>
              <w:t>支持</w:t>
            </w:r>
            <w:r w:rsidRPr="00CF4118">
              <w:rPr>
                <w:rFonts w:ascii="宋体" w:hAnsi="宋体"/>
                <w:bCs/>
                <w:sz w:val="24"/>
                <w:szCs w:val="24"/>
              </w:rPr>
              <w:t>每一增量0.5mA断续调节。</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9</w:t>
            </w:r>
            <w:r w:rsidRPr="00CF4118">
              <w:rPr>
                <w:rFonts w:ascii="宋体" w:hAnsi="宋体" w:hint="eastAsia"/>
                <w:bCs/>
                <w:sz w:val="24"/>
                <w:szCs w:val="24"/>
              </w:rPr>
              <w:t xml:space="preserve">  </w:t>
            </w:r>
            <w:r w:rsidRPr="00CF4118">
              <w:rPr>
                <w:rFonts w:ascii="宋体" w:hAnsi="宋体"/>
                <w:bCs/>
                <w:sz w:val="24"/>
                <w:szCs w:val="24"/>
              </w:rPr>
              <w:t>输出电流类型：双相脉冲电流。</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10</w:t>
            </w:r>
            <w:r w:rsidRPr="00CF4118">
              <w:rPr>
                <w:rFonts w:ascii="宋体" w:hAnsi="宋体"/>
                <w:bCs/>
                <w:sz w:val="24"/>
                <w:szCs w:val="24"/>
              </w:rPr>
              <w:t xml:space="preserve">  脉冲频率</w:t>
            </w:r>
            <w:r w:rsidRPr="00CF4118">
              <w:rPr>
                <w:rFonts w:ascii="宋体" w:hAnsi="宋体" w:hint="eastAsia"/>
                <w:bCs/>
                <w:sz w:val="24"/>
                <w:szCs w:val="24"/>
              </w:rPr>
              <w:t>包含</w:t>
            </w:r>
            <w:r w:rsidRPr="00CF4118">
              <w:rPr>
                <w:rFonts w:ascii="宋体" w:hAnsi="宋体"/>
                <w:bCs/>
                <w:sz w:val="24"/>
                <w:szCs w:val="24"/>
              </w:rPr>
              <w:t>：1</w:t>
            </w:r>
            <w:r w:rsidRPr="00CF4118">
              <w:rPr>
                <w:rFonts w:ascii="宋体" w:hAnsi="宋体" w:hint="eastAsia"/>
                <w:bCs/>
                <w:sz w:val="24"/>
                <w:szCs w:val="24"/>
              </w:rPr>
              <w:t>～</w:t>
            </w:r>
            <w:r w:rsidRPr="00CF4118">
              <w:rPr>
                <w:rFonts w:ascii="宋体" w:hAnsi="宋体"/>
                <w:bCs/>
                <w:sz w:val="24"/>
                <w:szCs w:val="24"/>
              </w:rPr>
              <w:t>400Hz</w:t>
            </w:r>
            <w:r w:rsidRPr="00CF4118">
              <w:rPr>
                <w:rFonts w:ascii="宋体" w:hAnsi="宋体" w:hint="eastAsia"/>
                <w:bCs/>
                <w:sz w:val="24"/>
                <w:szCs w:val="24"/>
              </w:rPr>
              <w:t>。</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11</w:t>
            </w:r>
            <w:r w:rsidRPr="00CF4118">
              <w:rPr>
                <w:rFonts w:ascii="宋体" w:hAnsi="宋体" w:hint="eastAsia"/>
                <w:bCs/>
                <w:sz w:val="24"/>
                <w:szCs w:val="24"/>
              </w:rPr>
              <w:t xml:space="preserve">  </w:t>
            </w:r>
            <w:r w:rsidRPr="00CF4118">
              <w:rPr>
                <w:rFonts w:ascii="宋体" w:hAnsi="宋体"/>
                <w:bCs/>
                <w:sz w:val="24"/>
                <w:szCs w:val="24"/>
              </w:rPr>
              <w:t>脉冲宽度</w:t>
            </w:r>
            <w:r w:rsidRPr="00CF4118">
              <w:rPr>
                <w:rFonts w:ascii="宋体" w:hAnsi="宋体" w:hint="eastAsia"/>
                <w:bCs/>
                <w:sz w:val="24"/>
                <w:szCs w:val="24"/>
              </w:rPr>
              <w:t>包含</w:t>
            </w:r>
            <w:r w:rsidRPr="00CF4118">
              <w:rPr>
                <w:rFonts w:ascii="宋体" w:hAnsi="宋体"/>
                <w:bCs/>
                <w:sz w:val="24"/>
                <w:szCs w:val="24"/>
              </w:rPr>
              <w:t>：50</w:t>
            </w:r>
            <w:r w:rsidRPr="00CF4118">
              <w:rPr>
                <w:rFonts w:ascii="宋体" w:hAnsi="宋体" w:hint="eastAsia"/>
                <w:bCs/>
                <w:sz w:val="24"/>
                <w:szCs w:val="24"/>
              </w:rPr>
              <w:t>～</w:t>
            </w:r>
            <w:r w:rsidRPr="00CF4118">
              <w:rPr>
                <w:rFonts w:ascii="宋体" w:hAnsi="宋体"/>
                <w:bCs/>
                <w:sz w:val="24"/>
                <w:szCs w:val="24"/>
              </w:rPr>
              <w:t>lOOOuS。</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12</w:t>
            </w:r>
            <w:r w:rsidRPr="00CF4118">
              <w:rPr>
                <w:rFonts w:ascii="宋体" w:hAnsi="宋体" w:hint="eastAsia"/>
                <w:bCs/>
                <w:sz w:val="24"/>
                <w:szCs w:val="24"/>
              </w:rPr>
              <w:t xml:space="preserve">  </w:t>
            </w:r>
            <w:r w:rsidRPr="00CF4118">
              <w:rPr>
                <w:rFonts w:ascii="宋体" w:hAnsi="宋体"/>
                <w:bCs/>
                <w:sz w:val="24"/>
                <w:szCs w:val="24"/>
              </w:rPr>
              <w:t>多通道治疗软件类型</w:t>
            </w:r>
            <w:r w:rsidRPr="00CF4118">
              <w:rPr>
                <w:rFonts w:ascii="宋体" w:hAnsi="宋体" w:hint="eastAsia"/>
                <w:bCs/>
                <w:sz w:val="24"/>
                <w:szCs w:val="24"/>
              </w:rPr>
              <w:t>组合≥45</w:t>
            </w:r>
            <w:r w:rsidRPr="00CF4118">
              <w:rPr>
                <w:rFonts w:ascii="宋体" w:hAnsi="宋体"/>
                <w:bCs/>
                <w:sz w:val="24"/>
                <w:szCs w:val="24"/>
              </w:rPr>
              <w:t xml:space="preserve"> 类</w:t>
            </w:r>
            <w:r w:rsidRPr="00CF4118">
              <w:rPr>
                <w:rFonts w:ascii="宋体" w:hAnsi="宋体" w:hint="eastAsia"/>
                <w:bCs/>
                <w:sz w:val="24"/>
                <w:szCs w:val="24"/>
              </w:rPr>
              <w:t>。</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13</w:t>
            </w:r>
            <w:r w:rsidRPr="00CF4118">
              <w:rPr>
                <w:rFonts w:ascii="宋体" w:hAnsi="宋体"/>
                <w:bCs/>
                <w:sz w:val="24"/>
                <w:szCs w:val="24"/>
              </w:rPr>
              <w:t xml:space="preserve">  每个治疗程序包含多个阶段，每个阶段电流强度可独立设置。</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14</w:t>
            </w:r>
            <w:r w:rsidRPr="00CF4118">
              <w:rPr>
                <w:rFonts w:ascii="宋体" w:hAnsi="宋体"/>
                <w:bCs/>
                <w:sz w:val="24"/>
                <w:szCs w:val="24"/>
              </w:rPr>
              <w:t xml:space="preserve">  电流幅度变化：延迟时间</w:t>
            </w:r>
            <w:r w:rsidRPr="00CF4118">
              <w:rPr>
                <w:rFonts w:ascii="宋体" w:hAnsi="宋体" w:hint="eastAsia"/>
                <w:bCs/>
                <w:sz w:val="24"/>
                <w:szCs w:val="24"/>
              </w:rPr>
              <w:t>包含</w:t>
            </w:r>
            <w:r w:rsidRPr="00CF4118">
              <w:rPr>
                <w:rFonts w:ascii="宋体" w:hAnsi="宋体"/>
                <w:bCs/>
                <w:sz w:val="24"/>
                <w:szCs w:val="24"/>
              </w:rPr>
              <w:t>0</w:t>
            </w:r>
            <w:r w:rsidRPr="00CF4118">
              <w:rPr>
                <w:rFonts w:ascii="宋体" w:hAnsi="宋体" w:hint="eastAsia"/>
                <w:bCs/>
                <w:sz w:val="24"/>
                <w:szCs w:val="24"/>
              </w:rPr>
              <w:t>～</w:t>
            </w:r>
            <w:r w:rsidRPr="00CF4118">
              <w:rPr>
                <w:rFonts w:ascii="宋体" w:hAnsi="宋体"/>
                <w:bCs/>
                <w:sz w:val="24"/>
                <w:szCs w:val="24"/>
              </w:rPr>
              <w:t>120s</w:t>
            </w:r>
            <w:r w:rsidRPr="00CF4118">
              <w:rPr>
                <w:rFonts w:ascii="宋体" w:hAnsi="宋体" w:hint="eastAsia"/>
                <w:bCs/>
                <w:sz w:val="24"/>
                <w:szCs w:val="24"/>
              </w:rPr>
              <w:t>；</w:t>
            </w:r>
            <w:r w:rsidRPr="00CF4118">
              <w:rPr>
                <w:rFonts w:ascii="宋体" w:hAnsi="宋体"/>
                <w:bCs/>
                <w:sz w:val="24"/>
                <w:szCs w:val="24"/>
              </w:rPr>
              <w:t>上升时间</w:t>
            </w:r>
            <w:r w:rsidRPr="00CF4118">
              <w:rPr>
                <w:rFonts w:ascii="宋体" w:hAnsi="宋体" w:hint="eastAsia"/>
                <w:bCs/>
                <w:sz w:val="24"/>
                <w:szCs w:val="24"/>
              </w:rPr>
              <w:t>包含0～</w:t>
            </w:r>
            <w:r w:rsidRPr="00CF4118">
              <w:rPr>
                <w:rFonts w:ascii="宋体" w:hAnsi="宋体"/>
                <w:bCs/>
                <w:sz w:val="24"/>
                <w:szCs w:val="24"/>
              </w:rPr>
              <w:t>10s；平台时间</w:t>
            </w:r>
            <w:r w:rsidRPr="00CF4118">
              <w:rPr>
                <w:rFonts w:ascii="宋体" w:hAnsi="宋体" w:hint="eastAsia"/>
                <w:bCs/>
                <w:sz w:val="24"/>
                <w:szCs w:val="24"/>
              </w:rPr>
              <w:t>包含</w:t>
            </w:r>
            <w:r w:rsidRPr="00CF4118">
              <w:rPr>
                <w:rFonts w:ascii="宋体" w:hAnsi="宋体"/>
                <w:bCs/>
                <w:sz w:val="24"/>
                <w:szCs w:val="24"/>
              </w:rPr>
              <w:t>0</w:t>
            </w:r>
            <w:r w:rsidRPr="00CF4118">
              <w:rPr>
                <w:rFonts w:ascii="宋体" w:hAnsi="宋体" w:hint="eastAsia"/>
                <w:bCs/>
                <w:sz w:val="24"/>
                <w:szCs w:val="24"/>
              </w:rPr>
              <w:t>～</w:t>
            </w:r>
            <w:r w:rsidRPr="00CF4118">
              <w:rPr>
                <w:rFonts w:ascii="宋体" w:hAnsi="宋体"/>
                <w:bCs/>
                <w:sz w:val="24"/>
                <w:szCs w:val="24"/>
              </w:rPr>
              <w:t>30s；下降时间</w:t>
            </w:r>
            <w:r w:rsidRPr="00CF4118">
              <w:rPr>
                <w:rFonts w:ascii="宋体" w:hAnsi="宋体" w:hint="eastAsia"/>
                <w:bCs/>
                <w:sz w:val="24"/>
                <w:szCs w:val="24"/>
              </w:rPr>
              <w:t>包含</w:t>
            </w:r>
            <w:r w:rsidRPr="00CF4118">
              <w:rPr>
                <w:rFonts w:ascii="宋体" w:hAnsi="宋体"/>
                <w:bCs/>
                <w:sz w:val="24"/>
                <w:szCs w:val="24"/>
              </w:rPr>
              <w:t>0</w:t>
            </w:r>
            <w:r w:rsidRPr="00CF4118">
              <w:rPr>
                <w:rFonts w:ascii="宋体" w:hAnsi="宋体" w:hint="eastAsia"/>
                <w:bCs/>
                <w:sz w:val="24"/>
                <w:szCs w:val="24"/>
              </w:rPr>
              <w:t>～</w:t>
            </w:r>
            <w:r w:rsidRPr="00CF4118">
              <w:rPr>
                <w:rFonts w:ascii="宋体" w:hAnsi="宋体"/>
                <w:bCs/>
                <w:sz w:val="24"/>
                <w:szCs w:val="24"/>
              </w:rPr>
              <w:t>10s</w:t>
            </w:r>
            <w:r w:rsidRPr="00CF4118">
              <w:rPr>
                <w:rFonts w:ascii="宋体" w:hAnsi="宋体" w:hint="eastAsia"/>
                <w:bCs/>
                <w:sz w:val="24"/>
                <w:szCs w:val="24"/>
              </w:rPr>
              <w:t>；</w:t>
            </w:r>
            <w:r w:rsidRPr="00CF4118">
              <w:rPr>
                <w:rFonts w:ascii="宋体" w:hAnsi="宋体"/>
                <w:bCs/>
                <w:sz w:val="24"/>
                <w:szCs w:val="24"/>
              </w:rPr>
              <w:t>休息时间</w:t>
            </w:r>
            <w:r w:rsidRPr="00CF4118">
              <w:rPr>
                <w:rFonts w:ascii="宋体" w:hAnsi="宋体" w:hint="eastAsia"/>
                <w:bCs/>
                <w:sz w:val="24"/>
                <w:szCs w:val="24"/>
              </w:rPr>
              <w:t>包含</w:t>
            </w:r>
            <w:r w:rsidRPr="00CF4118">
              <w:rPr>
                <w:rFonts w:ascii="宋体" w:hAnsi="宋体"/>
                <w:bCs/>
                <w:sz w:val="24"/>
                <w:szCs w:val="24"/>
              </w:rPr>
              <w:t>0</w:t>
            </w:r>
            <w:r w:rsidRPr="00CF4118">
              <w:rPr>
                <w:rFonts w:ascii="宋体" w:hAnsi="宋体" w:hint="eastAsia"/>
                <w:bCs/>
                <w:sz w:val="24"/>
                <w:szCs w:val="24"/>
              </w:rPr>
              <w:t>～</w:t>
            </w:r>
            <w:r w:rsidRPr="00CF4118">
              <w:rPr>
                <w:rFonts w:ascii="宋体" w:hAnsi="宋体"/>
                <w:bCs/>
                <w:sz w:val="24"/>
                <w:szCs w:val="24"/>
              </w:rPr>
              <w:t>30s。</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15</w:t>
            </w:r>
            <w:r w:rsidRPr="00CF4118">
              <w:rPr>
                <w:rFonts w:ascii="宋体" w:hAnsi="宋体"/>
                <w:bCs/>
                <w:sz w:val="24"/>
                <w:szCs w:val="24"/>
              </w:rPr>
              <w:t xml:space="preserve">  治疗时间</w:t>
            </w:r>
            <w:r w:rsidRPr="00CF4118">
              <w:rPr>
                <w:rFonts w:ascii="宋体" w:hAnsi="宋体" w:hint="eastAsia"/>
                <w:bCs/>
                <w:sz w:val="24"/>
                <w:szCs w:val="24"/>
              </w:rPr>
              <w:t>：</w:t>
            </w:r>
            <w:r w:rsidRPr="00CF4118">
              <w:rPr>
                <w:rFonts w:ascii="宋体" w:hAnsi="宋体"/>
                <w:bCs/>
                <w:sz w:val="24"/>
                <w:szCs w:val="24"/>
              </w:rPr>
              <w:t>定时范围</w:t>
            </w:r>
            <w:r w:rsidRPr="00CF4118">
              <w:rPr>
                <w:rFonts w:ascii="宋体" w:hAnsi="宋体" w:hint="eastAsia"/>
                <w:bCs/>
                <w:sz w:val="24"/>
                <w:szCs w:val="24"/>
              </w:rPr>
              <w:t>包含</w:t>
            </w:r>
            <w:r w:rsidRPr="00CF4118">
              <w:rPr>
                <w:rFonts w:ascii="宋体" w:hAnsi="宋体"/>
                <w:bCs/>
                <w:sz w:val="24"/>
                <w:szCs w:val="24"/>
              </w:rPr>
              <w:t>1</w:t>
            </w:r>
            <w:r w:rsidRPr="00CF4118">
              <w:rPr>
                <w:rFonts w:ascii="宋体" w:hAnsi="宋体" w:hint="eastAsia"/>
                <w:bCs/>
                <w:sz w:val="24"/>
                <w:szCs w:val="24"/>
              </w:rPr>
              <w:t>～</w:t>
            </w:r>
            <w:r w:rsidRPr="00CF4118">
              <w:rPr>
                <w:rFonts w:ascii="宋体" w:hAnsi="宋体"/>
                <w:bCs/>
                <w:sz w:val="24"/>
                <w:szCs w:val="24"/>
              </w:rPr>
              <w:t>60分钟，每一增量</w:t>
            </w:r>
            <w:r w:rsidRPr="00CF4118">
              <w:rPr>
                <w:rFonts w:ascii="宋体" w:hAnsi="宋体" w:hint="eastAsia"/>
                <w:bCs/>
                <w:sz w:val="24"/>
                <w:szCs w:val="24"/>
              </w:rPr>
              <w:t>≥</w:t>
            </w:r>
            <w:r w:rsidRPr="00CF4118">
              <w:rPr>
                <w:rFonts w:ascii="宋体" w:hAnsi="宋体"/>
                <w:bCs/>
                <w:sz w:val="24"/>
                <w:szCs w:val="24"/>
              </w:rPr>
              <w:t>1</w:t>
            </w:r>
            <w:r w:rsidRPr="00CF4118">
              <w:rPr>
                <w:rFonts w:ascii="宋体" w:hAnsi="宋体" w:hint="eastAsia"/>
                <w:bCs/>
                <w:sz w:val="24"/>
                <w:szCs w:val="24"/>
                <w:shd w:val="clear" w:color="auto" w:fill="FFFFFF"/>
              </w:rPr>
              <w:t>min</w:t>
            </w:r>
            <w:r w:rsidRPr="00CF4118">
              <w:rPr>
                <w:rFonts w:ascii="宋体" w:hAnsi="宋体"/>
                <w:bCs/>
                <w:sz w:val="24"/>
                <w:szCs w:val="24"/>
              </w:rPr>
              <w:t>断续调节。治疗结束后5分钟内无</w:t>
            </w:r>
            <w:r w:rsidRPr="00CF4118">
              <w:rPr>
                <w:rFonts w:ascii="宋体" w:hAnsi="宋体" w:hint="eastAsia"/>
                <w:bCs/>
                <w:sz w:val="24"/>
                <w:szCs w:val="24"/>
              </w:rPr>
              <w:t>需</w:t>
            </w:r>
            <w:r w:rsidRPr="00CF4118">
              <w:rPr>
                <w:rFonts w:ascii="宋体" w:hAnsi="宋体"/>
                <w:bCs/>
                <w:sz w:val="24"/>
                <w:szCs w:val="24"/>
              </w:rPr>
              <w:t>任何按键操作，自动关机。</w:t>
            </w:r>
          </w:p>
          <w:p w:rsidR="005A636A" w:rsidRPr="00690823" w:rsidRDefault="005A636A" w:rsidP="00245499">
            <w:pPr>
              <w:spacing w:line="400" w:lineRule="exact"/>
              <w:contextualSpacing/>
              <w:rPr>
                <w:rFonts w:ascii="宋体" w:hAnsi="宋体"/>
                <w:bCs/>
                <w:sz w:val="24"/>
                <w:szCs w:val="24"/>
              </w:rPr>
            </w:pPr>
            <w:r>
              <w:rPr>
                <w:rFonts w:ascii="宋体" w:hAnsi="宋体"/>
                <w:bCs/>
                <w:sz w:val="24"/>
                <w:szCs w:val="24"/>
              </w:rPr>
              <w:t>16</w:t>
            </w:r>
            <w:r w:rsidRPr="00CF4118">
              <w:rPr>
                <w:rFonts w:ascii="宋体" w:hAnsi="宋体" w:hint="eastAsia"/>
                <w:bCs/>
                <w:sz w:val="24"/>
                <w:szCs w:val="24"/>
              </w:rPr>
              <w:t xml:space="preserve">  </w:t>
            </w:r>
            <w:r>
              <w:rPr>
                <w:rFonts w:ascii="宋体" w:hAnsi="宋体" w:hint="eastAsia"/>
                <w:bCs/>
                <w:sz w:val="24"/>
                <w:szCs w:val="24"/>
              </w:rPr>
              <w:t>可使用</w:t>
            </w:r>
            <w:r w:rsidRPr="00CF4118">
              <w:rPr>
                <w:rFonts w:ascii="宋体" w:hAnsi="宋体"/>
                <w:bCs/>
                <w:sz w:val="24"/>
                <w:szCs w:val="24"/>
              </w:rPr>
              <w:t>2节5号1.5V碱性电池或2节1.2V</w:t>
            </w:r>
            <w:r w:rsidRPr="00CF4118">
              <w:rPr>
                <w:rFonts w:ascii="宋体" w:hAnsi="宋体" w:hint="eastAsia"/>
                <w:bCs/>
                <w:sz w:val="24"/>
                <w:szCs w:val="24"/>
              </w:rPr>
              <w:t>镍</w:t>
            </w:r>
            <w:r w:rsidRPr="00CF4118">
              <w:rPr>
                <w:rFonts w:ascii="宋体" w:hAnsi="宋体"/>
                <w:bCs/>
                <w:sz w:val="24"/>
                <w:szCs w:val="24"/>
              </w:rPr>
              <w:t>氢可充电电池作为电源。</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17</w:t>
            </w:r>
            <w:r w:rsidRPr="00CF4118">
              <w:rPr>
                <w:rFonts w:ascii="宋体" w:hAnsi="宋体" w:hint="eastAsia"/>
                <w:bCs/>
                <w:sz w:val="24"/>
                <w:szCs w:val="24"/>
              </w:rPr>
              <w:t xml:space="preserve">  </w:t>
            </w:r>
            <w:r w:rsidRPr="00CF4118">
              <w:rPr>
                <w:rFonts w:ascii="宋体" w:hAnsi="宋体"/>
                <w:bCs/>
                <w:sz w:val="24"/>
                <w:szCs w:val="24"/>
              </w:rPr>
              <w:t>治疗系统台车一体成型，人体工程学设计，牢固抗腐蚀，静音方向轮支持360度旋转，支持固定位置锁定。台车具备嵌入式显示屏幕固定卡位装置。</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18</w:t>
            </w:r>
            <w:r w:rsidRPr="00CF4118">
              <w:rPr>
                <w:rFonts w:ascii="宋体" w:hAnsi="宋体" w:hint="eastAsia"/>
                <w:bCs/>
                <w:sz w:val="24"/>
                <w:szCs w:val="24"/>
              </w:rPr>
              <w:t xml:space="preserve">  </w:t>
            </w:r>
            <w:r w:rsidRPr="00CF4118">
              <w:rPr>
                <w:rFonts w:ascii="宋体" w:hAnsi="宋体"/>
                <w:bCs/>
                <w:sz w:val="24"/>
                <w:szCs w:val="24"/>
              </w:rPr>
              <w:t>设备</w:t>
            </w:r>
            <w:r w:rsidRPr="00CF4118">
              <w:rPr>
                <w:rFonts w:ascii="宋体" w:hAnsi="宋体" w:hint="eastAsia"/>
                <w:bCs/>
                <w:sz w:val="24"/>
                <w:szCs w:val="24"/>
              </w:rPr>
              <w:t>支持</w:t>
            </w:r>
            <w:r w:rsidRPr="00CF4118">
              <w:rPr>
                <w:rFonts w:ascii="宋体" w:hAnsi="宋体"/>
                <w:bCs/>
                <w:sz w:val="24"/>
                <w:szCs w:val="24"/>
              </w:rPr>
              <w:t>床边或移动使用。</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19</w:t>
            </w:r>
            <w:r w:rsidRPr="00CF4118">
              <w:rPr>
                <w:rFonts w:ascii="宋体" w:hAnsi="宋体" w:hint="eastAsia"/>
                <w:bCs/>
                <w:sz w:val="24"/>
                <w:szCs w:val="24"/>
              </w:rPr>
              <w:t xml:space="preserve">  支持可拓展</w:t>
            </w:r>
            <w:r w:rsidRPr="00CF4118">
              <w:rPr>
                <w:rFonts w:ascii="宋体" w:hAnsi="宋体"/>
                <w:bCs/>
                <w:sz w:val="24"/>
                <w:szCs w:val="24"/>
              </w:rPr>
              <w:t>可视化电生理诊断</w:t>
            </w:r>
            <w:r w:rsidRPr="00CF4118">
              <w:rPr>
                <w:rFonts w:ascii="宋体" w:hAnsi="宋体" w:hint="eastAsia"/>
                <w:bCs/>
                <w:sz w:val="24"/>
                <w:szCs w:val="24"/>
              </w:rPr>
              <w:t>参数实现智能化、精准化、个性化电生理治疗。</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t>20</w:t>
            </w:r>
            <w:r w:rsidRPr="00CF4118">
              <w:rPr>
                <w:rFonts w:ascii="宋体" w:hAnsi="宋体" w:hint="eastAsia"/>
                <w:bCs/>
                <w:sz w:val="24"/>
                <w:szCs w:val="24"/>
              </w:rPr>
              <w:t xml:space="preserve">  </w:t>
            </w:r>
            <w:r w:rsidRPr="00CF4118">
              <w:rPr>
                <w:rFonts w:ascii="宋体" w:hAnsi="宋体"/>
                <w:bCs/>
                <w:sz w:val="24"/>
                <w:szCs w:val="24"/>
              </w:rPr>
              <w:t>主机内置通信模块，可连接适配移动终端应用软件</w:t>
            </w:r>
            <w:r w:rsidRPr="00CF4118">
              <w:rPr>
                <w:rFonts w:ascii="宋体" w:hAnsi="宋体" w:hint="eastAsia"/>
                <w:bCs/>
                <w:sz w:val="24"/>
                <w:szCs w:val="24"/>
              </w:rPr>
              <w:t>，</w:t>
            </w:r>
            <w:r w:rsidRPr="00CF4118">
              <w:rPr>
                <w:rFonts w:ascii="宋体" w:hAnsi="宋体"/>
                <w:bCs/>
                <w:sz w:val="24"/>
                <w:szCs w:val="24"/>
              </w:rPr>
              <w:t>可实现电剌激强度双通道单独或联合调节，有图像动态显示功能。</w:t>
            </w:r>
          </w:p>
          <w:p w:rsidR="005A636A" w:rsidRPr="00CF4118" w:rsidRDefault="005A636A" w:rsidP="00245499">
            <w:pPr>
              <w:spacing w:line="400" w:lineRule="exact"/>
              <w:contextualSpacing/>
              <w:rPr>
                <w:rFonts w:ascii="宋体" w:hAnsi="宋体"/>
                <w:bCs/>
                <w:sz w:val="24"/>
                <w:szCs w:val="24"/>
              </w:rPr>
            </w:pPr>
            <w:r>
              <w:rPr>
                <w:rFonts w:ascii="宋体" w:hAnsi="宋体"/>
                <w:bCs/>
                <w:sz w:val="24"/>
                <w:szCs w:val="24"/>
              </w:rPr>
              <w:lastRenderedPageBreak/>
              <w:t>21</w:t>
            </w:r>
            <w:r w:rsidRPr="00CF4118">
              <w:rPr>
                <w:rFonts w:ascii="宋体" w:hAnsi="宋体" w:hint="eastAsia"/>
                <w:bCs/>
                <w:sz w:val="24"/>
                <w:szCs w:val="24"/>
              </w:rPr>
              <w:t xml:space="preserve">  </w:t>
            </w:r>
            <w:r w:rsidRPr="00CF4118">
              <w:rPr>
                <w:rFonts w:ascii="宋体" w:hAnsi="宋体"/>
                <w:bCs/>
                <w:sz w:val="24"/>
                <w:szCs w:val="24"/>
              </w:rPr>
              <w:t>适配移动终端应用软件具有体表电极贴法操作示意图、自我评估调查表、治疗日志回放等功能。</w:t>
            </w:r>
          </w:p>
          <w:p w:rsidR="005A636A" w:rsidRDefault="005A636A" w:rsidP="00245499">
            <w:pPr>
              <w:spacing w:line="400" w:lineRule="exact"/>
              <w:contextualSpacing/>
              <w:rPr>
                <w:rFonts w:ascii="宋体" w:hAnsi="宋体"/>
                <w:bCs/>
                <w:sz w:val="24"/>
                <w:szCs w:val="24"/>
              </w:rPr>
            </w:pPr>
            <w:r>
              <w:rPr>
                <w:rFonts w:ascii="宋体" w:hAnsi="宋体"/>
                <w:bCs/>
                <w:sz w:val="24"/>
                <w:szCs w:val="24"/>
              </w:rPr>
              <w:t>22</w:t>
            </w:r>
            <w:r w:rsidRPr="00CF4118">
              <w:rPr>
                <w:rFonts w:ascii="宋体" w:hAnsi="宋体" w:hint="eastAsia"/>
                <w:bCs/>
                <w:sz w:val="24"/>
                <w:szCs w:val="24"/>
              </w:rPr>
              <w:t xml:space="preserve">  配套软件具备≥10</w:t>
            </w:r>
            <w:r w:rsidRPr="00CF4118">
              <w:rPr>
                <w:rFonts w:ascii="宋体" w:hAnsi="宋体"/>
                <w:bCs/>
                <w:sz w:val="24"/>
                <w:szCs w:val="24"/>
              </w:rPr>
              <w:t>种</w:t>
            </w:r>
            <w:r>
              <w:rPr>
                <w:rFonts w:ascii="宋体" w:hAnsi="宋体" w:hint="eastAsia"/>
                <w:bCs/>
                <w:sz w:val="24"/>
                <w:szCs w:val="24"/>
              </w:rPr>
              <w:t>临床诊治问卷，</w:t>
            </w:r>
            <w:r w:rsidRPr="00CF4118">
              <w:rPr>
                <w:rFonts w:ascii="宋体" w:hAnsi="宋体" w:hint="eastAsia"/>
                <w:bCs/>
                <w:sz w:val="24"/>
                <w:szCs w:val="24"/>
              </w:rPr>
              <w:t>包含</w:t>
            </w:r>
            <w:r w:rsidRPr="00CF4118">
              <w:rPr>
                <w:rFonts w:ascii="宋体" w:hAnsi="宋体"/>
                <w:bCs/>
                <w:sz w:val="24"/>
                <w:szCs w:val="24"/>
              </w:rPr>
              <w:t>勃起功能问卷软件、男性生殖与优生问卷软件、男性性功能问卷软件、前列腺症状问卷软件、早泄问卷软件、辜丸疼痛问卷软件、尿失禁问卷软件、男科问卷 APP 、男科医师助手预测问卷软件、围手术期健康调查问卷软件</w:t>
            </w:r>
            <w:r w:rsidRPr="00CF4118">
              <w:rPr>
                <w:rFonts w:ascii="宋体" w:hAnsi="宋体" w:hint="eastAsia"/>
                <w:bCs/>
                <w:sz w:val="24"/>
                <w:szCs w:val="24"/>
              </w:rPr>
              <w:t>（</w:t>
            </w:r>
            <w:r>
              <w:rPr>
                <w:rFonts w:ascii="宋体" w:hAnsi="宋体" w:hint="eastAsia"/>
                <w:bCs/>
                <w:sz w:val="24"/>
                <w:szCs w:val="24"/>
              </w:rPr>
              <w:t>如有</w:t>
            </w:r>
            <w:r w:rsidRPr="00CF4118">
              <w:rPr>
                <w:rFonts w:ascii="宋体" w:hAnsi="宋体"/>
                <w:bCs/>
                <w:sz w:val="24"/>
                <w:szCs w:val="24"/>
              </w:rPr>
              <w:t>独立软件著作权登记证书</w:t>
            </w:r>
            <w:r>
              <w:rPr>
                <w:rFonts w:ascii="宋体" w:hAnsi="宋体" w:hint="eastAsia"/>
                <w:bCs/>
                <w:sz w:val="24"/>
                <w:szCs w:val="24"/>
              </w:rPr>
              <w:t>请</w:t>
            </w:r>
            <w:r>
              <w:rPr>
                <w:rFonts w:ascii="宋体" w:hAnsi="宋体"/>
                <w:bCs/>
                <w:sz w:val="24"/>
                <w:szCs w:val="24"/>
              </w:rPr>
              <w:t>在投标文件中提供</w:t>
            </w:r>
            <w:r w:rsidRPr="00CF4118">
              <w:rPr>
                <w:rFonts w:ascii="宋体" w:hAnsi="宋体" w:hint="eastAsia"/>
                <w:bCs/>
                <w:sz w:val="24"/>
                <w:szCs w:val="24"/>
              </w:rPr>
              <w:t>）。</w:t>
            </w:r>
          </w:p>
          <w:p w:rsidR="005A636A" w:rsidRDefault="005A636A" w:rsidP="00245499">
            <w:pPr>
              <w:spacing w:line="400" w:lineRule="exact"/>
              <w:contextualSpacing/>
              <w:rPr>
                <w:rFonts w:ascii="宋体" w:hAnsi="宋体"/>
                <w:bCs/>
                <w:sz w:val="24"/>
                <w:szCs w:val="24"/>
              </w:rPr>
            </w:pPr>
            <w:r>
              <w:rPr>
                <w:rFonts w:ascii="宋体" w:hAnsi="宋体" w:hint="eastAsia"/>
                <w:bCs/>
                <w:sz w:val="24"/>
                <w:szCs w:val="24"/>
              </w:rPr>
              <w:t>23</w:t>
            </w:r>
            <w:r>
              <w:rPr>
                <w:rFonts w:ascii="宋体" w:hAnsi="宋体"/>
                <w:bCs/>
                <w:sz w:val="24"/>
                <w:szCs w:val="24"/>
              </w:rPr>
              <w:t xml:space="preserve">  </w:t>
            </w:r>
            <w:r w:rsidRPr="00CF4118">
              <w:rPr>
                <w:rFonts w:ascii="宋体" w:hAnsi="宋体" w:hint="eastAsia"/>
                <w:bCs/>
                <w:sz w:val="24"/>
                <w:szCs w:val="24"/>
              </w:rPr>
              <w:t>主要配置清单</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主机</w:t>
            </w:r>
            <w:r>
              <w:rPr>
                <w:rFonts w:ascii="宋体" w:hAnsi="宋体" w:hint="eastAsia"/>
                <w:bCs/>
                <w:sz w:val="24"/>
                <w:szCs w:val="24"/>
              </w:rPr>
              <w:t>：</w:t>
            </w:r>
            <w:r w:rsidRPr="00CF4118">
              <w:rPr>
                <w:rFonts w:ascii="宋体" w:hAnsi="宋体" w:hint="eastAsia"/>
                <w:bCs/>
                <w:sz w:val="24"/>
                <w:szCs w:val="24"/>
              </w:rPr>
              <w:t>1套（3台）</w:t>
            </w:r>
          </w:p>
          <w:p w:rsidR="005A636A" w:rsidRPr="00CF4118"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软件系统</w:t>
            </w:r>
            <w:r>
              <w:rPr>
                <w:rFonts w:ascii="宋体" w:hAnsi="宋体" w:hint="eastAsia"/>
                <w:bCs/>
                <w:sz w:val="24"/>
                <w:szCs w:val="24"/>
              </w:rPr>
              <w:t>：</w:t>
            </w:r>
            <w:r w:rsidRPr="00CF4118">
              <w:rPr>
                <w:rFonts w:ascii="宋体" w:hAnsi="宋体" w:hint="eastAsia"/>
                <w:bCs/>
                <w:sz w:val="24"/>
                <w:szCs w:val="24"/>
              </w:rPr>
              <w:t>1套</w:t>
            </w:r>
          </w:p>
          <w:p w:rsidR="005A636A" w:rsidRPr="009115FA" w:rsidRDefault="005A636A" w:rsidP="00245499">
            <w:pPr>
              <w:spacing w:line="400" w:lineRule="exact"/>
              <w:contextualSpacing/>
              <w:rPr>
                <w:rFonts w:ascii="宋体" w:hAnsi="宋体"/>
                <w:bCs/>
                <w:sz w:val="24"/>
                <w:szCs w:val="24"/>
              </w:rPr>
            </w:pPr>
            <w:r w:rsidRPr="00CF4118">
              <w:rPr>
                <w:rFonts w:ascii="宋体" w:hAnsi="宋体" w:hint="eastAsia"/>
                <w:bCs/>
                <w:sz w:val="24"/>
                <w:szCs w:val="24"/>
              </w:rPr>
              <w:t>台车</w:t>
            </w:r>
            <w:r>
              <w:rPr>
                <w:rFonts w:ascii="宋体" w:hAnsi="宋体" w:hint="eastAsia"/>
                <w:bCs/>
                <w:sz w:val="24"/>
                <w:szCs w:val="24"/>
              </w:rPr>
              <w:t>：</w:t>
            </w:r>
            <w:r w:rsidRPr="00CF4118">
              <w:rPr>
                <w:rFonts w:ascii="宋体" w:hAnsi="宋体" w:hint="eastAsia"/>
                <w:bCs/>
                <w:sz w:val="24"/>
                <w:szCs w:val="24"/>
              </w:rPr>
              <w:t>1个</w:t>
            </w:r>
          </w:p>
        </w:tc>
      </w:tr>
    </w:tbl>
    <w:p w:rsidR="005A636A" w:rsidRPr="009115FA" w:rsidRDefault="005A636A" w:rsidP="005A636A">
      <w:pPr>
        <w:adjustRightInd w:val="0"/>
        <w:snapToGrid w:val="0"/>
        <w:jc w:val="left"/>
        <w:rPr>
          <w:sz w:val="22"/>
        </w:rPr>
      </w:pPr>
    </w:p>
    <w:p w:rsidR="005A636A" w:rsidRPr="00780E7F" w:rsidRDefault="005A636A" w:rsidP="005A636A">
      <w:pPr>
        <w:snapToGrid w:val="0"/>
        <w:ind w:firstLineChars="200" w:firstLine="440"/>
        <w:rPr>
          <w:sz w:val="22"/>
        </w:rPr>
      </w:pPr>
      <w:r w:rsidRPr="00780E7F">
        <w:rPr>
          <w:sz w:val="22"/>
        </w:rPr>
        <w:t>9.</w:t>
      </w:r>
      <w:r>
        <w:rPr>
          <w:sz w:val="22"/>
        </w:rPr>
        <w:t>3</w:t>
      </w:r>
      <w:r w:rsidRPr="00780E7F">
        <w:rPr>
          <w:sz w:val="22"/>
        </w:rPr>
        <w:t xml:space="preserve"> </w:t>
      </w:r>
      <w:r w:rsidRPr="00780E7F">
        <w:rPr>
          <w:sz w:val="22"/>
        </w:rPr>
        <w:t>供货期要求</w:t>
      </w:r>
    </w:p>
    <w:p w:rsidR="005A636A" w:rsidRPr="00780E7F" w:rsidRDefault="005A636A" w:rsidP="005A636A">
      <w:pPr>
        <w:adjustRightInd w:val="0"/>
        <w:snapToGrid w:val="0"/>
        <w:ind w:firstLineChars="200" w:firstLine="440"/>
        <w:rPr>
          <w:sz w:val="22"/>
        </w:rPr>
      </w:pPr>
      <w:r w:rsidRPr="00780E7F">
        <w:rPr>
          <w:sz w:val="22"/>
        </w:rPr>
        <w:t>9.</w:t>
      </w:r>
      <w:r>
        <w:rPr>
          <w:sz w:val="22"/>
        </w:rPr>
        <w:t>3</w:t>
      </w:r>
      <w:r w:rsidRPr="00780E7F">
        <w:rPr>
          <w:sz w:val="22"/>
        </w:rPr>
        <w:t xml:space="preserve">.1 </w:t>
      </w:r>
      <w:r w:rsidRPr="00780E7F">
        <w:rPr>
          <w:sz w:val="22"/>
        </w:rPr>
        <w:t>本项目供货期包括设备供货、就位、安装调试直至交付使用的全部时间。</w:t>
      </w:r>
    </w:p>
    <w:p w:rsidR="005A636A" w:rsidRPr="00780E7F" w:rsidRDefault="005A636A" w:rsidP="005A636A">
      <w:pPr>
        <w:adjustRightInd w:val="0"/>
        <w:snapToGrid w:val="0"/>
        <w:ind w:firstLineChars="200" w:firstLine="440"/>
        <w:rPr>
          <w:sz w:val="22"/>
        </w:rPr>
      </w:pPr>
      <w:r w:rsidRPr="00780E7F">
        <w:rPr>
          <w:sz w:val="22"/>
        </w:rPr>
        <w:t>9.</w:t>
      </w:r>
      <w:r>
        <w:rPr>
          <w:sz w:val="22"/>
        </w:rPr>
        <w:t>3</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5A636A" w:rsidRPr="00780E7F" w:rsidRDefault="005A636A" w:rsidP="005A636A">
      <w:pPr>
        <w:snapToGrid w:val="0"/>
        <w:ind w:firstLineChars="200" w:firstLine="440"/>
        <w:rPr>
          <w:sz w:val="22"/>
        </w:rPr>
      </w:pPr>
      <w:r w:rsidRPr="00780E7F">
        <w:rPr>
          <w:sz w:val="22"/>
        </w:rPr>
        <w:t>9.</w:t>
      </w:r>
      <w:r>
        <w:rPr>
          <w:sz w:val="22"/>
        </w:rPr>
        <w:t>4</w:t>
      </w:r>
      <w:r w:rsidRPr="00780E7F">
        <w:rPr>
          <w:sz w:val="22"/>
        </w:rPr>
        <w:t xml:space="preserve"> </w:t>
      </w:r>
      <w:r w:rsidRPr="00780E7F">
        <w:rPr>
          <w:sz w:val="22"/>
        </w:rPr>
        <w:t>质量标准与验收要求</w:t>
      </w:r>
    </w:p>
    <w:p w:rsidR="005A636A" w:rsidRPr="00780E7F" w:rsidRDefault="005A636A" w:rsidP="005A636A">
      <w:pPr>
        <w:adjustRightInd w:val="0"/>
        <w:snapToGrid w:val="0"/>
        <w:ind w:firstLineChars="200" w:firstLine="440"/>
        <w:rPr>
          <w:sz w:val="22"/>
        </w:rPr>
      </w:pPr>
      <w:r w:rsidRPr="00780E7F">
        <w:rPr>
          <w:sz w:val="22"/>
        </w:rPr>
        <w:t>9.</w:t>
      </w:r>
      <w:r>
        <w:rPr>
          <w:sz w:val="22"/>
        </w:rPr>
        <w:t>4</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5A636A" w:rsidRPr="00780E7F" w:rsidRDefault="005A636A" w:rsidP="005A636A">
      <w:pPr>
        <w:adjustRightInd w:val="0"/>
        <w:snapToGrid w:val="0"/>
        <w:ind w:firstLineChars="200" w:firstLine="440"/>
        <w:rPr>
          <w:sz w:val="22"/>
        </w:rPr>
      </w:pPr>
      <w:r w:rsidRPr="00780E7F">
        <w:rPr>
          <w:sz w:val="22"/>
        </w:rPr>
        <w:t>9.</w:t>
      </w:r>
      <w:r>
        <w:rPr>
          <w:sz w:val="22"/>
        </w:rPr>
        <w:t>4</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sidRPr="00780E7F">
        <w:rPr>
          <w:rFonts w:hint="eastAsia"/>
          <w:sz w:val="22"/>
        </w:rPr>
        <w:t>6</w:t>
      </w:r>
      <w:r w:rsidRPr="00780E7F">
        <w:rPr>
          <w:sz w:val="22"/>
        </w:rPr>
        <w:t>.1</w:t>
      </w:r>
      <w:r w:rsidRPr="00780E7F">
        <w:rPr>
          <w:sz w:val="22"/>
        </w:rPr>
        <w:t>条款规定一次验收合格。</w:t>
      </w:r>
    </w:p>
    <w:p w:rsidR="005A636A" w:rsidRDefault="005A636A" w:rsidP="005A636A">
      <w:pPr>
        <w:adjustRightInd w:val="0"/>
        <w:snapToGrid w:val="0"/>
        <w:ind w:firstLineChars="200" w:firstLine="440"/>
        <w:rPr>
          <w:sz w:val="22"/>
        </w:rPr>
      </w:pPr>
      <w:r w:rsidRPr="00780E7F">
        <w:rPr>
          <w:sz w:val="22"/>
        </w:rPr>
        <w:t>9.</w:t>
      </w:r>
      <w:r>
        <w:rPr>
          <w:sz w:val="22"/>
        </w:rPr>
        <w:t>4</w:t>
      </w:r>
      <w:r w:rsidRPr="00780E7F">
        <w:rPr>
          <w:sz w:val="22"/>
        </w:rPr>
        <w:t xml:space="preserve">.3 </w:t>
      </w:r>
      <w:r w:rsidRPr="00780E7F">
        <w:rPr>
          <w:sz w:val="22"/>
        </w:rPr>
        <w:t>如验收未获通过，采购人有权要求更换或退货，并按照合同约定的条款对供应商作违约处理。</w:t>
      </w:r>
    </w:p>
    <w:p w:rsidR="005A636A" w:rsidRDefault="005A636A" w:rsidP="005A636A">
      <w:pPr>
        <w:adjustRightInd w:val="0"/>
        <w:snapToGrid w:val="0"/>
        <w:ind w:firstLineChars="200" w:firstLine="440"/>
        <w:rPr>
          <w:sz w:val="22"/>
        </w:rPr>
      </w:pPr>
      <w:r>
        <w:rPr>
          <w:sz w:val="22"/>
        </w:rPr>
        <w:t xml:space="preserve">9.5 </w:t>
      </w:r>
      <w:r>
        <w:rPr>
          <w:rFonts w:hint="eastAsia"/>
          <w:sz w:val="22"/>
        </w:rPr>
        <w:t>其他</w:t>
      </w:r>
      <w:r>
        <w:rPr>
          <w:sz w:val="22"/>
        </w:rPr>
        <w:t>要求</w:t>
      </w:r>
    </w:p>
    <w:p w:rsidR="005A636A" w:rsidRPr="007C4577" w:rsidRDefault="005A636A" w:rsidP="005A636A">
      <w:pPr>
        <w:adjustRightInd w:val="0"/>
        <w:snapToGrid w:val="0"/>
        <w:ind w:firstLineChars="200" w:firstLine="440"/>
        <w:rPr>
          <w:sz w:val="22"/>
        </w:rPr>
      </w:pPr>
      <w:r>
        <w:rPr>
          <w:sz w:val="22"/>
        </w:rPr>
        <w:t>9.5</w:t>
      </w:r>
      <w:r w:rsidRPr="007C4577">
        <w:rPr>
          <w:rFonts w:hint="eastAsia"/>
          <w:sz w:val="22"/>
        </w:rPr>
        <w:t xml:space="preserve">.1  </w:t>
      </w:r>
      <w:r w:rsidRPr="007C4577">
        <w:rPr>
          <w:rFonts w:hint="eastAsia"/>
          <w:sz w:val="22"/>
        </w:rPr>
        <w:t>报价必须包括采购、运输、安装、调试、售后服务等费用，并需提供货物清单、技术规格、技术性能、功能等参数。如有备件，也需提供其详细的技术等所有参数。</w:t>
      </w:r>
    </w:p>
    <w:p w:rsidR="005A636A" w:rsidRDefault="005A636A" w:rsidP="005A636A">
      <w:pPr>
        <w:adjustRightInd w:val="0"/>
        <w:snapToGrid w:val="0"/>
        <w:ind w:firstLineChars="200" w:firstLine="440"/>
        <w:rPr>
          <w:sz w:val="22"/>
        </w:rPr>
      </w:pPr>
      <w:r>
        <w:rPr>
          <w:sz w:val="22"/>
        </w:rPr>
        <w:t>9.5</w:t>
      </w:r>
      <w:r w:rsidRPr="007C4577">
        <w:rPr>
          <w:rFonts w:hint="eastAsia"/>
          <w:sz w:val="22"/>
        </w:rPr>
        <w:t xml:space="preserve">.2  </w:t>
      </w:r>
      <w:r w:rsidRPr="007C4577">
        <w:rPr>
          <w:rFonts w:hint="eastAsia"/>
          <w:sz w:val="22"/>
        </w:rPr>
        <w:t>保证提供的货品为全新的、未使用过的，到货时距生产日期≤</w:t>
      </w:r>
      <w:r w:rsidRPr="007C4577">
        <w:rPr>
          <w:rFonts w:hint="eastAsia"/>
          <w:sz w:val="22"/>
        </w:rPr>
        <w:t>12</w:t>
      </w:r>
      <w:r w:rsidRPr="007C4577">
        <w:rPr>
          <w:rFonts w:hint="eastAsia"/>
          <w:sz w:val="22"/>
        </w:rPr>
        <w:t>个月的正品，在材料、工艺和规格上均无缺陷，且从购货日起享有原厂家免费保修服务。</w:t>
      </w:r>
    </w:p>
    <w:p w:rsidR="005A636A" w:rsidRPr="007C4577" w:rsidRDefault="005A636A" w:rsidP="005A636A">
      <w:pPr>
        <w:adjustRightInd w:val="0"/>
        <w:snapToGrid w:val="0"/>
        <w:ind w:firstLineChars="200" w:firstLine="440"/>
        <w:rPr>
          <w:sz w:val="22"/>
        </w:rPr>
      </w:pPr>
      <w:r>
        <w:rPr>
          <w:rFonts w:hint="eastAsia"/>
          <w:sz w:val="22"/>
        </w:rPr>
        <w:t>9.</w:t>
      </w:r>
      <w:r>
        <w:rPr>
          <w:sz w:val="22"/>
        </w:rPr>
        <w:t>5</w:t>
      </w:r>
      <w:r>
        <w:rPr>
          <w:rFonts w:hint="eastAsia"/>
          <w:sz w:val="22"/>
        </w:rPr>
        <w:t xml:space="preserve">.3  </w:t>
      </w:r>
      <w:r w:rsidRPr="007C4577">
        <w:rPr>
          <w:rFonts w:hint="eastAsia"/>
          <w:sz w:val="22"/>
        </w:rPr>
        <w:t>与其他系统连接时免费提供技术支持，包括但不限于：数据接口开放；水源、气源、电源的连接等。</w:t>
      </w:r>
    </w:p>
    <w:p w:rsidR="005A636A" w:rsidRPr="00780E7F" w:rsidRDefault="005A636A" w:rsidP="005A636A">
      <w:pPr>
        <w:adjustRightInd w:val="0"/>
        <w:snapToGrid w:val="0"/>
        <w:ind w:firstLineChars="200" w:firstLine="442"/>
        <w:outlineLvl w:val="2"/>
        <w:rPr>
          <w:b/>
          <w:bCs/>
          <w:sz w:val="22"/>
        </w:rPr>
      </w:pPr>
      <w:bookmarkStart w:id="13" w:name="_Toc29954"/>
      <w:r w:rsidRPr="00780E7F">
        <w:rPr>
          <w:b/>
          <w:bCs/>
          <w:sz w:val="22"/>
        </w:rPr>
        <w:t xml:space="preserve">10 </w:t>
      </w:r>
      <w:r w:rsidRPr="00780E7F">
        <w:rPr>
          <w:b/>
          <w:bCs/>
          <w:sz w:val="22"/>
        </w:rPr>
        <w:t>人员及设备配备要求</w:t>
      </w:r>
      <w:bookmarkEnd w:id="13"/>
    </w:p>
    <w:p w:rsidR="005A636A" w:rsidRDefault="005A636A" w:rsidP="005A636A">
      <w:pPr>
        <w:adjustRightInd w:val="0"/>
        <w:snapToGrid w:val="0"/>
        <w:ind w:firstLineChars="200" w:firstLine="440"/>
        <w:outlineLvl w:val="2"/>
        <w:rPr>
          <w:sz w:val="22"/>
        </w:rPr>
      </w:pPr>
      <w:bookmarkStart w:id="14" w:name="_Toc25612"/>
      <w:r>
        <w:rPr>
          <w:rFonts w:hint="eastAsia"/>
          <w:sz w:val="22"/>
        </w:rPr>
        <w:t>投标人为本项目配备专业人员及设备，确保本项目顺利实施。</w:t>
      </w:r>
    </w:p>
    <w:p w:rsidR="005A636A" w:rsidRPr="00780E7F" w:rsidRDefault="005A636A" w:rsidP="005A636A">
      <w:pPr>
        <w:adjustRightInd w:val="0"/>
        <w:snapToGrid w:val="0"/>
        <w:ind w:firstLineChars="200" w:firstLine="442"/>
        <w:outlineLvl w:val="2"/>
        <w:rPr>
          <w:b/>
          <w:bCs/>
          <w:sz w:val="22"/>
        </w:rPr>
      </w:pPr>
      <w:r w:rsidRPr="00780E7F">
        <w:rPr>
          <w:b/>
          <w:bCs/>
          <w:sz w:val="22"/>
        </w:rPr>
        <w:t xml:space="preserve">11 </w:t>
      </w:r>
      <w:r w:rsidRPr="00780E7F">
        <w:rPr>
          <w:b/>
          <w:bCs/>
          <w:sz w:val="22"/>
        </w:rPr>
        <w:t>安全文明作业要求和应急处置要求</w:t>
      </w:r>
      <w:bookmarkEnd w:id="14"/>
    </w:p>
    <w:p w:rsidR="005A636A" w:rsidRPr="00780E7F" w:rsidRDefault="005A636A" w:rsidP="005A636A">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w:t>
      </w:r>
      <w:r w:rsidRPr="00780E7F">
        <w:rPr>
          <w:sz w:val="22"/>
        </w:rPr>
        <w:lastRenderedPageBreak/>
        <w:t>安全或意外人身事故及连带责任由中标人自行承担，且采购人将保留暂缓支付款项的权利。</w:t>
      </w:r>
    </w:p>
    <w:p w:rsidR="005A636A" w:rsidRPr="00780E7F" w:rsidRDefault="005A636A" w:rsidP="005A636A">
      <w:pPr>
        <w:adjustRightInd w:val="0"/>
        <w:snapToGrid w:val="0"/>
        <w:ind w:firstLineChars="200" w:firstLine="442"/>
        <w:outlineLvl w:val="2"/>
        <w:rPr>
          <w:b/>
          <w:bCs/>
          <w:sz w:val="22"/>
        </w:rPr>
      </w:pPr>
      <w:bookmarkStart w:id="15" w:name="_Toc14288"/>
      <w:r w:rsidRPr="00780E7F">
        <w:rPr>
          <w:b/>
          <w:bCs/>
          <w:sz w:val="22"/>
        </w:rPr>
        <w:t xml:space="preserve">12 </w:t>
      </w:r>
      <w:r w:rsidRPr="00780E7F">
        <w:rPr>
          <w:b/>
          <w:bCs/>
          <w:sz w:val="22"/>
        </w:rPr>
        <w:t>售后服务要求</w:t>
      </w:r>
      <w:bookmarkEnd w:id="15"/>
    </w:p>
    <w:p w:rsidR="005A636A" w:rsidRPr="00780E7F" w:rsidRDefault="005A636A" w:rsidP="005A636A">
      <w:pPr>
        <w:adjustRightInd w:val="0"/>
        <w:snapToGrid w:val="0"/>
        <w:ind w:firstLineChars="200" w:firstLine="440"/>
        <w:rPr>
          <w:sz w:val="22"/>
        </w:rPr>
      </w:pPr>
      <w:r w:rsidRPr="00780E7F">
        <w:rPr>
          <w:sz w:val="22"/>
        </w:rPr>
        <w:t xml:space="preserve">12.1 </w:t>
      </w:r>
      <w:r w:rsidRPr="00780E7F">
        <w:rPr>
          <w:sz w:val="22"/>
        </w:rPr>
        <w:t>操作培训要求</w:t>
      </w:r>
    </w:p>
    <w:p w:rsidR="005A636A" w:rsidRPr="00780E7F" w:rsidRDefault="005A636A" w:rsidP="005A636A">
      <w:pPr>
        <w:adjustRightInd w:val="0"/>
        <w:snapToGrid w:val="0"/>
        <w:ind w:firstLineChars="200" w:firstLine="440"/>
        <w:rPr>
          <w:sz w:val="22"/>
        </w:rPr>
      </w:pPr>
      <w:r w:rsidRPr="00780E7F">
        <w:rPr>
          <w:sz w:val="22"/>
        </w:rPr>
        <w:t>在设备进行安装或调试期间，中标人应负责对采购人的技术人员进行必要的培训，并提供培训资料。培训内容应包括如何对设备进行操作，以及简单故障的排除等。</w:t>
      </w:r>
    </w:p>
    <w:p w:rsidR="005A636A" w:rsidRPr="00780E7F" w:rsidRDefault="005A636A" w:rsidP="005A636A">
      <w:pPr>
        <w:snapToGrid w:val="0"/>
        <w:ind w:firstLineChars="200" w:firstLine="440"/>
        <w:jc w:val="left"/>
        <w:rPr>
          <w:sz w:val="22"/>
        </w:rPr>
      </w:pPr>
      <w:r w:rsidRPr="00780E7F">
        <w:rPr>
          <w:sz w:val="22"/>
        </w:rPr>
        <w:t xml:space="preserve">12.2 </w:t>
      </w:r>
      <w:r w:rsidRPr="00780E7F">
        <w:rPr>
          <w:sz w:val="22"/>
        </w:rPr>
        <w:t>具体服务措施</w:t>
      </w:r>
    </w:p>
    <w:p w:rsidR="005A636A" w:rsidRPr="00273894" w:rsidRDefault="005A636A" w:rsidP="005A636A">
      <w:pPr>
        <w:snapToGrid w:val="0"/>
        <w:ind w:firstLineChars="200" w:firstLine="440"/>
        <w:jc w:val="left"/>
        <w:rPr>
          <w:sz w:val="22"/>
        </w:rPr>
      </w:pPr>
      <w:r w:rsidRPr="00273894">
        <w:rPr>
          <w:rFonts w:hint="eastAsia"/>
          <w:sz w:val="22"/>
        </w:rPr>
        <w:t>整机全保（含配件、易耗品）</w:t>
      </w:r>
      <w:r w:rsidRPr="00273894">
        <w:rPr>
          <w:rFonts w:hint="eastAsia"/>
          <w:sz w:val="22"/>
        </w:rPr>
        <w:t>3</w:t>
      </w:r>
      <w:r w:rsidRPr="00273894">
        <w:rPr>
          <w:rFonts w:hint="eastAsia"/>
          <w:sz w:val="22"/>
        </w:rPr>
        <w:t>年。</w:t>
      </w:r>
    </w:p>
    <w:p w:rsidR="005A636A" w:rsidRPr="00273894" w:rsidRDefault="005A636A" w:rsidP="005A636A">
      <w:pPr>
        <w:snapToGrid w:val="0"/>
        <w:ind w:firstLineChars="200" w:firstLine="440"/>
        <w:jc w:val="left"/>
        <w:rPr>
          <w:sz w:val="22"/>
        </w:rPr>
      </w:pPr>
      <w:r w:rsidRPr="00273894">
        <w:rPr>
          <w:rFonts w:hint="eastAsia"/>
          <w:sz w:val="22"/>
        </w:rPr>
        <w:t>设备使用期间（包括保质期内及保质期满后）每年免费上门维护保养：</w:t>
      </w:r>
      <w:r w:rsidRPr="00273894">
        <w:rPr>
          <w:rFonts w:hint="eastAsia"/>
          <w:sz w:val="22"/>
        </w:rPr>
        <w:t>4</w:t>
      </w:r>
      <w:r w:rsidRPr="00273894">
        <w:rPr>
          <w:rFonts w:hint="eastAsia"/>
          <w:sz w:val="22"/>
        </w:rPr>
        <w:t>次。</w:t>
      </w:r>
    </w:p>
    <w:p w:rsidR="005A636A" w:rsidRPr="00273894" w:rsidRDefault="005A636A" w:rsidP="005A636A">
      <w:pPr>
        <w:snapToGrid w:val="0"/>
        <w:ind w:firstLineChars="200" w:firstLine="440"/>
        <w:jc w:val="left"/>
        <w:rPr>
          <w:sz w:val="22"/>
        </w:rPr>
      </w:pPr>
      <w:r w:rsidRPr="00273894">
        <w:rPr>
          <w:rFonts w:hint="eastAsia"/>
          <w:sz w:val="22"/>
        </w:rPr>
        <w:t>质保期内出现问题，所产生的维修费用（包括零部件费用、运返费用等费用</w:t>
      </w:r>
      <w:r w:rsidRPr="00273894">
        <w:rPr>
          <w:rFonts w:hint="eastAsia"/>
          <w:sz w:val="22"/>
        </w:rPr>
        <w:t>)</w:t>
      </w:r>
      <w:r w:rsidRPr="00273894">
        <w:rPr>
          <w:rFonts w:hint="eastAsia"/>
          <w:sz w:val="22"/>
        </w:rPr>
        <w:t>均由</w:t>
      </w:r>
      <w:r>
        <w:rPr>
          <w:rFonts w:hint="eastAsia"/>
          <w:sz w:val="22"/>
        </w:rPr>
        <w:t>中标人</w:t>
      </w:r>
      <w:r w:rsidRPr="00273894">
        <w:rPr>
          <w:rFonts w:hint="eastAsia"/>
          <w:sz w:val="22"/>
        </w:rPr>
        <w:t>承担；出保后，</w:t>
      </w:r>
      <w:r>
        <w:rPr>
          <w:rFonts w:hint="eastAsia"/>
          <w:sz w:val="22"/>
        </w:rPr>
        <w:t>中标人对仪器</w:t>
      </w:r>
      <w:r w:rsidRPr="00273894">
        <w:rPr>
          <w:rFonts w:hint="eastAsia"/>
          <w:sz w:val="22"/>
        </w:rPr>
        <w:t>提供终身维修，仅收取零件更换费用，免收任何人工费用。</w:t>
      </w:r>
    </w:p>
    <w:p w:rsidR="005A636A" w:rsidRPr="00273894" w:rsidRDefault="005A636A" w:rsidP="005A636A">
      <w:pPr>
        <w:snapToGrid w:val="0"/>
        <w:ind w:firstLineChars="200" w:firstLine="440"/>
        <w:jc w:val="left"/>
        <w:rPr>
          <w:sz w:val="22"/>
        </w:rPr>
      </w:pPr>
      <w:r>
        <w:rPr>
          <w:rFonts w:hint="eastAsia"/>
          <w:sz w:val="22"/>
        </w:rPr>
        <w:t>售后服务要求：产品发生故障</w:t>
      </w:r>
      <w:r w:rsidRPr="00273894">
        <w:rPr>
          <w:rFonts w:hint="eastAsia"/>
          <w:sz w:val="22"/>
        </w:rPr>
        <w:t>在≤</w:t>
      </w:r>
      <w:r w:rsidRPr="00273894">
        <w:rPr>
          <w:rFonts w:hint="eastAsia"/>
          <w:sz w:val="22"/>
        </w:rPr>
        <w:t>4</w:t>
      </w:r>
      <w:r w:rsidRPr="00273894">
        <w:rPr>
          <w:rFonts w:hint="eastAsia"/>
          <w:sz w:val="22"/>
        </w:rPr>
        <w:t>小时内响应，在≤</w:t>
      </w:r>
      <w:r w:rsidRPr="00273894">
        <w:rPr>
          <w:rFonts w:hint="eastAsia"/>
          <w:sz w:val="22"/>
        </w:rPr>
        <w:t>12</w:t>
      </w:r>
      <w:r w:rsidRPr="00273894">
        <w:rPr>
          <w:rFonts w:hint="eastAsia"/>
          <w:sz w:val="22"/>
        </w:rPr>
        <w:t>小时内到达现场给出解决方案。故障≤</w:t>
      </w:r>
      <w:r w:rsidRPr="00273894">
        <w:rPr>
          <w:rFonts w:hint="eastAsia"/>
          <w:sz w:val="22"/>
        </w:rPr>
        <w:t>24</w:t>
      </w:r>
      <w:r w:rsidRPr="00273894">
        <w:rPr>
          <w:rFonts w:hint="eastAsia"/>
          <w:sz w:val="22"/>
        </w:rPr>
        <w:t>小时内未排除，提供备用设备以保障正常使用。</w:t>
      </w:r>
    </w:p>
    <w:p w:rsidR="005A636A" w:rsidRPr="00273894" w:rsidRDefault="005A636A" w:rsidP="005A636A">
      <w:pPr>
        <w:snapToGrid w:val="0"/>
        <w:ind w:firstLineChars="200" w:firstLine="440"/>
        <w:jc w:val="left"/>
        <w:rPr>
          <w:sz w:val="22"/>
        </w:rPr>
      </w:pPr>
      <w:r w:rsidRPr="00273894">
        <w:rPr>
          <w:rFonts w:hint="eastAsia"/>
          <w:sz w:val="22"/>
        </w:rPr>
        <w:t>技术培训：</w:t>
      </w:r>
      <w:r>
        <w:rPr>
          <w:rFonts w:hint="eastAsia"/>
          <w:sz w:val="22"/>
        </w:rPr>
        <w:t>中标人</w:t>
      </w:r>
      <w:r w:rsidRPr="00273894">
        <w:rPr>
          <w:rFonts w:hint="eastAsia"/>
          <w:sz w:val="22"/>
        </w:rPr>
        <w:t>免费对采购人操作、维修人员进行一定时期的正规的整套设备操作、维护保养、检测等内容的技术培训，有操作和维修培训计划。提供操作手册。提供完整的使用和保养中文手册。提供塑封的中文简明操作卡片。提供软件备份光盘或磁盘。</w:t>
      </w:r>
    </w:p>
    <w:p w:rsidR="005A636A" w:rsidRPr="00273894" w:rsidRDefault="005A636A" w:rsidP="005A636A">
      <w:pPr>
        <w:snapToGrid w:val="0"/>
        <w:ind w:firstLineChars="200" w:firstLine="440"/>
        <w:jc w:val="left"/>
        <w:rPr>
          <w:sz w:val="22"/>
        </w:rPr>
      </w:pPr>
      <w:r w:rsidRPr="00273894">
        <w:rPr>
          <w:rFonts w:hint="eastAsia"/>
          <w:sz w:val="22"/>
        </w:rPr>
        <w:t>质量保证：</w:t>
      </w:r>
      <w:r>
        <w:rPr>
          <w:rFonts w:hint="eastAsia"/>
          <w:sz w:val="22"/>
        </w:rPr>
        <w:t>中标人</w:t>
      </w:r>
      <w:r w:rsidRPr="00273894">
        <w:rPr>
          <w:rFonts w:hint="eastAsia"/>
          <w:sz w:val="22"/>
        </w:rPr>
        <w:t>按配置清单要求，提供原装全新设备。确保其产品质量、性能及技术参数达到采购人要求，如不能满足采购人要求，则采购人有权向</w:t>
      </w:r>
      <w:r>
        <w:rPr>
          <w:rFonts w:hint="eastAsia"/>
          <w:sz w:val="22"/>
        </w:rPr>
        <w:t>中标人</w:t>
      </w:r>
      <w:r w:rsidRPr="00273894">
        <w:rPr>
          <w:rFonts w:hint="eastAsia"/>
          <w:sz w:val="22"/>
        </w:rPr>
        <w:t>提出退换或索赔的要求。</w:t>
      </w:r>
    </w:p>
    <w:p w:rsidR="005A636A" w:rsidRPr="00273894" w:rsidRDefault="005A636A" w:rsidP="005A636A">
      <w:pPr>
        <w:snapToGrid w:val="0"/>
        <w:ind w:firstLineChars="200" w:firstLine="440"/>
        <w:jc w:val="left"/>
        <w:rPr>
          <w:sz w:val="22"/>
        </w:rPr>
      </w:pPr>
      <w:r w:rsidRPr="00273894">
        <w:rPr>
          <w:rFonts w:hint="eastAsia"/>
          <w:sz w:val="22"/>
        </w:rPr>
        <w:t>设备验收：设备器械到货安装后，经过采购人确定的试运行，器械的各项性能指标均能达到采购文件的要求，双方即签署验收文件，设备被视为验收通过。</w:t>
      </w:r>
    </w:p>
    <w:p w:rsidR="005A636A" w:rsidRDefault="005A636A" w:rsidP="005A636A">
      <w:pPr>
        <w:snapToGrid w:val="0"/>
        <w:ind w:firstLineChars="200" w:firstLine="440"/>
        <w:jc w:val="left"/>
        <w:rPr>
          <w:sz w:val="22"/>
        </w:rPr>
      </w:pPr>
      <w:r w:rsidRPr="00780E7F">
        <w:rPr>
          <w:sz w:val="22"/>
        </w:rPr>
        <w:t>12.3</w:t>
      </w:r>
      <w:r>
        <w:rPr>
          <w:rFonts w:hint="eastAsia"/>
          <w:sz w:val="22"/>
        </w:rPr>
        <w:t>质保期满</w:t>
      </w:r>
      <w:r>
        <w:rPr>
          <w:sz w:val="22"/>
        </w:rPr>
        <w:t>后</w:t>
      </w:r>
      <w:r w:rsidRPr="00780E7F">
        <w:rPr>
          <w:sz w:val="22"/>
        </w:rPr>
        <w:t>的后续</w:t>
      </w:r>
      <w:r>
        <w:rPr>
          <w:rFonts w:hint="eastAsia"/>
          <w:sz w:val="22"/>
        </w:rPr>
        <w:t>零配件</w:t>
      </w:r>
      <w:r w:rsidRPr="00780E7F">
        <w:rPr>
          <w:sz w:val="22"/>
        </w:rPr>
        <w:t>、升级服务等报价响应。</w:t>
      </w:r>
    </w:p>
    <w:p w:rsidR="005A636A" w:rsidRDefault="005A636A" w:rsidP="005A636A">
      <w:pPr>
        <w:snapToGrid w:val="0"/>
        <w:ind w:firstLineChars="200" w:firstLine="440"/>
        <w:jc w:val="left"/>
        <w:rPr>
          <w:sz w:val="22"/>
        </w:rPr>
      </w:pPr>
      <w:r>
        <w:rPr>
          <w:rFonts w:hint="eastAsia"/>
          <w:sz w:val="22"/>
        </w:rPr>
        <w:t>投标人自报</w:t>
      </w:r>
      <w:r w:rsidRPr="00780E7F">
        <w:rPr>
          <w:sz w:val="22"/>
        </w:rPr>
        <w:t>后续</w:t>
      </w:r>
      <w:r>
        <w:rPr>
          <w:sz w:val="22"/>
        </w:rPr>
        <w:t>零配件</w:t>
      </w:r>
      <w:r>
        <w:rPr>
          <w:rFonts w:hint="eastAsia"/>
          <w:sz w:val="22"/>
        </w:rPr>
        <w:t>明细和对应价格。</w:t>
      </w:r>
    </w:p>
    <w:p w:rsidR="005A636A" w:rsidRPr="00780E7F" w:rsidRDefault="005A636A" w:rsidP="005A636A">
      <w:pPr>
        <w:snapToGrid w:val="0"/>
        <w:ind w:firstLineChars="200" w:firstLine="440"/>
        <w:jc w:val="left"/>
        <w:rPr>
          <w:sz w:val="22"/>
        </w:rPr>
      </w:pPr>
      <w:r w:rsidRPr="00992EA7">
        <w:rPr>
          <w:rFonts w:hint="eastAsia"/>
          <w:sz w:val="22"/>
        </w:rPr>
        <w:t>提供终身免费软件升级服务。</w:t>
      </w:r>
    </w:p>
    <w:p w:rsidR="005A636A" w:rsidRPr="00780E7F" w:rsidRDefault="005A636A" w:rsidP="005A636A">
      <w:pPr>
        <w:snapToGrid w:val="0"/>
        <w:ind w:firstLineChars="200" w:firstLine="442"/>
        <w:jc w:val="left"/>
        <w:rPr>
          <w:b/>
          <w:bCs/>
          <w:color w:val="FF0000"/>
          <w:sz w:val="22"/>
          <w:u w:val="wavyHeavy"/>
        </w:rPr>
      </w:pPr>
    </w:p>
    <w:p w:rsidR="005A636A" w:rsidRPr="00780E7F" w:rsidRDefault="005A636A" w:rsidP="005A636A">
      <w:pPr>
        <w:adjustRightInd w:val="0"/>
        <w:snapToGrid w:val="0"/>
        <w:jc w:val="center"/>
        <w:outlineLvl w:val="1"/>
        <w:rPr>
          <w:rFonts w:eastAsia="黑体"/>
          <w:color w:val="000000"/>
          <w:sz w:val="30"/>
          <w:szCs w:val="30"/>
        </w:rPr>
      </w:pPr>
      <w:bookmarkStart w:id="16" w:name="_Toc2961"/>
      <w:bookmarkStart w:id="17" w:name="_Toc475631915"/>
      <w:r w:rsidRPr="00780E7F">
        <w:rPr>
          <w:rFonts w:eastAsia="黑体"/>
          <w:color w:val="000000"/>
          <w:sz w:val="30"/>
          <w:szCs w:val="30"/>
        </w:rPr>
        <w:t>四、投标报价须知</w:t>
      </w:r>
      <w:bookmarkEnd w:id="16"/>
      <w:bookmarkEnd w:id="17"/>
    </w:p>
    <w:p w:rsidR="005A636A" w:rsidRPr="00780E7F" w:rsidRDefault="005A636A" w:rsidP="005A636A">
      <w:pPr>
        <w:adjustRightInd w:val="0"/>
        <w:snapToGrid w:val="0"/>
        <w:ind w:firstLineChars="200" w:firstLine="442"/>
        <w:jc w:val="left"/>
        <w:outlineLvl w:val="2"/>
        <w:rPr>
          <w:b/>
          <w:color w:val="000000"/>
          <w:sz w:val="22"/>
        </w:rPr>
      </w:pPr>
      <w:bookmarkStart w:id="18" w:name="_Toc19986"/>
      <w:r w:rsidRPr="00780E7F">
        <w:rPr>
          <w:b/>
          <w:color w:val="000000"/>
          <w:sz w:val="22"/>
        </w:rPr>
        <w:t xml:space="preserve">13 </w:t>
      </w:r>
      <w:r w:rsidRPr="00780E7F">
        <w:rPr>
          <w:b/>
          <w:color w:val="000000"/>
          <w:sz w:val="22"/>
        </w:rPr>
        <w:t>投标报价依据</w:t>
      </w:r>
      <w:bookmarkEnd w:id="18"/>
    </w:p>
    <w:p w:rsidR="005A636A" w:rsidRPr="00780E7F" w:rsidRDefault="005A636A" w:rsidP="005A636A">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5A636A" w:rsidRPr="00780E7F" w:rsidRDefault="005A636A" w:rsidP="005A636A">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5A636A" w:rsidRPr="00780E7F" w:rsidRDefault="005A636A" w:rsidP="005A636A">
      <w:pPr>
        <w:snapToGrid w:val="0"/>
        <w:ind w:firstLineChars="200" w:firstLine="440"/>
        <w:jc w:val="left"/>
        <w:rPr>
          <w:sz w:val="22"/>
        </w:rPr>
      </w:pPr>
      <w:r w:rsidRPr="00780E7F">
        <w:rPr>
          <w:sz w:val="22"/>
        </w:rPr>
        <w:t xml:space="preserve">13.3 </w:t>
      </w:r>
      <w:r w:rsidRPr="00780E7F">
        <w:rPr>
          <w:sz w:val="22"/>
        </w:rPr>
        <w:t>供货清单说明</w:t>
      </w:r>
    </w:p>
    <w:p w:rsidR="005A636A" w:rsidRPr="00780E7F" w:rsidRDefault="005A636A" w:rsidP="005A636A">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5A636A" w:rsidRPr="00780E7F" w:rsidRDefault="005A636A" w:rsidP="005A636A">
      <w:pPr>
        <w:snapToGrid w:val="0"/>
        <w:ind w:firstLineChars="200" w:firstLine="440"/>
        <w:jc w:val="left"/>
        <w:rPr>
          <w:sz w:val="22"/>
        </w:rPr>
      </w:pPr>
      <w:r w:rsidRPr="00780E7F">
        <w:rPr>
          <w:sz w:val="22"/>
        </w:rPr>
        <w:t xml:space="preserve">13.3.2 </w:t>
      </w:r>
      <w:r w:rsidRPr="00780E7F">
        <w:rPr>
          <w:sz w:val="22"/>
        </w:rPr>
        <w:t>采购人提供的供货清单是依照</w:t>
      </w:r>
      <w:r>
        <w:rPr>
          <w:sz w:val="22"/>
        </w:rPr>
        <w:t>采购需求测算出的主要工作内容，与最终的实际履约可能存在小的出入</w:t>
      </w:r>
      <w:r w:rsidRPr="00780E7F">
        <w:rPr>
          <w:sz w:val="22"/>
        </w:rPr>
        <w:t>。投标人如发现清单和实际工作内容不一致时，应立即以书面形式通知采购人核查，除非采购人以答疑文件或补充文件予以更正，否则，投标</w:t>
      </w:r>
      <w:r w:rsidRPr="00780E7F">
        <w:rPr>
          <w:sz w:val="22"/>
        </w:rPr>
        <w:lastRenderedPageBreak/>
        <w:t>人不得缩减供货清单内容。</w:t>
      </w:r>
    </w:p>
    <w:p w:rsidR="005A636A" w:rsidRPr="00780E7F" w:rsidRDefault="005A636A" w:rsidP="005A636A">
      <w:pPr>
        <w:adjustRightInd w:val="0"/>
        <w:snapToGrid w:val="0"/>
        <w:ind w:firstLineChars="200" w:firstLine="442"/>
        <w:jc w:val="left"/>
        <w:outlineLvl w:val="2"/>
        <w:rPr>
          <w:b/>
          <w:color w:val="000000"/>
          <w:sz w:val="22"/>
        </w:rPr>
      </w:pPr>
      <w:bookmarkStart w:id="19" w:name="_Toc3182"/>
      <w:r w:rsidRPr="00780E7F">
        <w:rPr>
          <w:b/>
          <w:color w:val="000000"/>
          <w:sz w:val="22"/>
        </w:rPr>
        <w:t>14</w:t>
      </w:r>
      <w:r w:rsidRPr="00780E7F">
        <w:rPr>
          <w:b/>
          <w:color w:val="000000"/>
          <w:sz w:val="22"/>
        </w:rPr>
        <w:t>投标报价内容</w:t>
      </w:r>
      <w:bookmarkEnd w:id="19"/>
    </w:p>
    <w:p w:rsidR="005A636A" w:rsidRPr="00780E7F" w:rsidRDefault="005A636A" w:rsidP="005A636A">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5A636A" w:rsidRPr="00780E7F" w:rsidRDefault="005A636A" w:rsidP="005A636A">
      <w:pPr>
        <w:adjustRightInd w:val="0"/>
        <w:snapToGrid w:val="0"/>
        <w:ind w:firstLineChars="200" w:firstLine="442"/>
        <w:jc w:val="left"/>
        <w:outlineLvl w:val="2"/>
        <w:rPr>
          <w:b/>
          <w:color w:val="000000"/>
          <w:sz w:val="22"/>
        </w:rPr>
      </w:pPr>
      <w:bookmarkStart w:id="20" w:name="_Toc16946"/>
      <w:r w:rsidRPr="00780E7F">
        <w:rPr>
          <w:b/>
          <w:color w:val="000000"/>
          <w:sz w:val="22"/>
        </w:rPr>
        <w:t>15</w:t>
      </w:r>
      <w:r w:rsidRPr="00780E7F">
        <w:rPr>
          <w:b/>
          <w:color w:val="000000"/>
          <w:sz w:val="22"/>
        </w:rPr>
        <w:t>投标报价控制性条款</w:t>
      </w:r>
      <w:bookmarkEnd w:id="20"/>
    </w:p>
    <w:p w:rsidR="005A636A" w:rsidRPr="00780E7F" w:rsidRDefault="005A636A" w:rsidP="005A636A">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5A636A" w:rsidRPr="00780E7F" w:rsidRDefault="005A636A" w:rsidP="005A636A">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5A636A" w:rsidRPr="00780E7F" w:rsidRDefault="005A636A" w:rsidP="005A636A">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A636A" w:rsidRPr="00780E7F" w:rsidRDefault="005A636A" w:rsidP="005A636A">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5A636A" w:rsidRPr="00780E7F" w:rsidRDefault="005A636A" w:rsidP="005A636A">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5A636A" w:rsidRPr="00780E7F" w:rsidRDefault="005A636A" w:rsidP="005A636A">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5A636A" w:rsidRPr="00780E7F" w:rsidRDefault="005A636A" w:rsidP="005A636A">
      <w:pPr>
        <w:snapToGrid w:val="0"/>
        <w:ind w:firstLineChars="200" w:firstLine="440"/>
        <w:jc w:val="left"/>
        <w:rPr>
          <w:sz w:val="22"/>
        </w:rPr>
      </w:pPr>
    </w:p>
    <w:p w:rsidR="005A636A" w:rsidRPr="00780E7F" w:rsidRDefault="005A636A" w:rsidP="005A636A">
      <w:pPr>
        <w:adjustRightInd w:val="0"/>
        <w:snapToGrid w:val="0"/>
        <w:jc w:val="center"/>
        <w:outlineLvl w:val="1"/>
        <w:rPr>
          <w:rFonts w:eastAsia="黑体"/>
          <w:sz w:val="30"/>
          <w:szCs w:val="30"/>
        </w:rPr>
      </w:pPr>
      <w:bookmarkStart w:id="21" w:name="_Toc1811"/>
      <w:bookmarkStart w:id="22" w:name="_Toc481849902"/>
      <w:bookmarkStart w:id="23" w:name="_Toc486604818"/>
      <w:r w:rsidRPr="00780E7F">
        <w:rPr>
          <w:rFonts w:eastAsia="黑体"/>
          <w:sz w:val="30"/>
          <w:szCs w:val="30"/>
        </w:rPr>
        <w:t>五、政府采购政策</w:t>
      </w:r>
      <w:bookmarkEnd w:id="21"/>
    </w:p>
    <w:p w:rsidR="005A636A" w:rsidRPr="00780E7F" w:rsidRDefault="005A636A" w:rsidP="005A636A">
      <w:pPr>
        <w:adjustRightInd w:val="0"/>
        <w:snapToGrid w:val="0"/>
        <w:ind w:firstLineChars="200" w:firstLine="442"/>
        <w:outlineLvl w:val="2"/>
        <w:rPr>
          <w:b/>
          <w:sz w:val="22"/>
        </w:rPr>
      </w:pPr>
      <w:bookmarkStart w:id="24" w:name="_Toc7129"/>
      <w:r w:rsidRPr="00780E7F">
        <w:rPr>
          <w:b/>
          <w:sz w:val="22"/>
        </w:rPr>
        <w:t xml:space="preserve">16 </w:t>
      </w:r>
      <w:r w:rsidRPr="00780E7F">
        <w:rPr>
          <w:b/>
          <w:sz w:val="22"/>
        </w:rPr>
        <w:t>节能产品政府采购</w:t>
      </w:r>
      <w:bookmarkEnd w:id="24"/>
      <w:r>
        <w:rPr>
          <w:rFonts w:hint="eastAsia"/>
          <w:b/>
          <w:sz w:val="22"/>
        </w:rPr>
        <w:t>（本项目</w:t>
      </w:r>
      <w:r>
        <w:rPr>
          <w:b/>
          <w:sz w:val="22"/>
        </w:rPr>
        <w:t>不适用</w:t>
      </w:r>
      <w:r>
        <w:rPr>
          <w:rFonts w:hint="eastAsia"/>
          <w:b/>
          <w:sz w:val="22"/>
        </w:rPr>
        <w:t>）</w:t>
      </w:r>
    </w:p>
    <w:p w:rsidR="005A636A" w:rsidRPr="00780E7F" w:rsidRDefault="005A636A" w:rsidP="005A636A">
      <w:pPr>
        <w:adjustRightInd w:val="0"/>
        <w:snapToGrid w:val="0"/>
        <w:ind w:firstLineChars="200" w:firstLine="440"/>
        <w:rPr>
          <w:sz w:val="22"/>
        </w:rPr>
      </w:pPr>
      <w:r w:rsidRPr="00780E7F">
        <w:rPr>
          <w:sz w:val="22"/>
        </w:rPr>
        <w:t xml:space="preserve">16.1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节能产品品目清单</w:t>
      </w:r>
      <w:r w:rsidRPr="00780E7F">
        <w:rPr>
          <w:sz w:val="22"/>
        </w:rPr>
        <w:t>”</w:t>
      </w:r>
      <w:r w:rsidRPr="00780E7F">
        <w:rPr>
          <w:sz w:val="22"/>
        </w:rPr>
        <w:t>中的，在技术、服务等指标同等条件下，应当优先采购节能产品。采购人需购买的材料产品属于政府强制采购节能产品品目的，</w:t>
      </w:r>
      <w:r w:rsidRPr="00780E7F">
        <w:rPr>
          <w:rFonts w:hint="eastAsia"/>
          <w:sz w:val="22"/>
        </w:rPr>
        <w:t>投标人</w:t>
      </w:r>
      <w:r w:rsidRPr="00780E7F">
        <w:rPr>
          <w:sz w:val="22"/>
        </w:rPr>
        <w:t>必须选用节能产品。</w:t>
      </w:r>
    </w:p>
    <w:p w:rsidR="005A636A" w:rsidRPr="00780E7F" w:rsidRDefault="005A636A" w:rsidP="005A636A">
      <w:pPr>
        <w:adjustRightInd w:val="0"/>
        <w:snapToGrid w:val="0"/>
        <w:ind w:firstLineChars="200" w:firstLine="440"/>
        <w:rPr>
          <w:sz w:val="22"/>
        </w:rPr>
      </w:pPr>
      <w:r w:rsidRPr="00780E7F">
        <w:rPr>
          <w:sz w:val="22"/>
        </w:rPr>
        <w:t>16.2</w:t>
      </w:r>
      <w:r w:rsidRPr="00780E7F">
        <w:rPr>
          <w:rFonts w:hint="eastAsia"/>
          <w:sz w:val="22"/>
        </w:rPr>
        <w:t>投标人如选用节能产品的，则应在投标文件中提供国家确定的认证机构出具的、处于有效期之内的节能产品的认证证书；反之，该产品在评标时不被认定为节能产品。</w:t>
      </w:r>
    </w:p>
    <w:p w:rsidR="005A636A" w:rsidRPr="00780E7F" w:rsidRDefault="005A636A" w:rsidP="005A636A">
      <w:pPr>
        <w:adjustRightInd w:val="0"/>
        <w:snapToGrid w:val="0"/>
        <w:ind w:firstLineChars="200" w:firstLine="442"/>
        <w:outlineLvl w:val="2"/>
        <w:rPr>
          <w:b/>
          <w:sz w:val="22"/>
        </w:rPr>
      </w:pPr>
      <w:bookmarkStart w:id="25" w:name="_Toc12666"/>
      <w:bookmarkStart w:id="26" w:name="_Toc535412970"/>
      <w:r w:rsidRPr="00780E7F">
        <w:rPr>
          <w:b/>
          <w:sz w:val="22"/>
        </w:rPr>
        <w:t>17</w:t>
      </w:r>
      <w:r w:rsidRPr="00780E7F">
        <w:rPr>
          <w:b/>
          <w:sz w:val="22"/>
        </w:rPr>
        <w:t>环境标志产品政府采购</w:t>
      </w:r>
      <w:bookmarkEnd w:id="25"/>
      <w:bookmarkEnd w:id="26"/>
      <w:r>
        <w:rPr>
          <w:rFonts w:hint="eastAsia"/>
          <w:b/>
          <w:sz w:val="22"/>
        </w:rPr>
        <w:t>（本项目</w:t>
      </w:r>
      <w:r>
        <w:rPr>
          <w:b/>
          <w:sz w:val="22"/>
        </w:rPr>
        <w:t>不适用</w:t>
      </w:r>
      <w:r>
        <w:rPr>
          <w:rFonts w:hint="eastAsia"/>
          <w:b/>
          <w:sz w:val="22"/>
        </w:rPr>
        <w:t>）</w:t>
      </w:r>
    </w:p>
    <w:p w:rsidR="005A636A" w:rsidRPr="00780E7F" w:rsidRDefault="005A636A" w:rsidP="005A636A">
      <w:pPr>
        <w:adjustRightInd w:val="0"/>
        <w:snapToGrid w:val="0"/>
        <w:ind w:firstLineChars="200" w:firstLine="440"/>
        <w:rPr>
          <w:sz w:val="22"/>
        </w:rPr>
      </w:pPr>
      <w:r w:rsidRPr="00780E7F">
        <w:rPr>
          <w:sz w:val="22"/>
        </w:rPr>
        <w:t xml:space="preserve">17.1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环境标志产品品目清单</w:t>
      </w:r>
      <w:r w:rsidRPr="00780E7F">
        <w:rPr>
          <w:sz w:val="22"/>
        </w:rPr>
        <w:t>”</w:t>
      </w:r>
      <w:r w:rsidRPr="00780E7F">
        <w:rPr>
          <w:sz w:val="22"/>
        </w:rPr>
        <w:t>中的，在性能、技术、服务等指标同等条件下，应当优先采购环境标志产品。</w:t>
      </w:r>
    </w:p>
    <w:p w:rsidR="005A636A" w:rsidRPr="00780E7F" w:rsidRDefault="005A636A" w:rsidP="005A636A">
      <w:pPr>
        <w:adjustRightInd w:val="0"/>
        <w:snapToGrid w:val="0"/>
        <w:ind w:firstLineChars="200" w:firstLine="440"/>
        <w:rPr>
          <w:b/>
          <w:sz w:val="22"/>
        </w:rPr>
      </w:pPr>
      <w:r w:rsidRPr="00780E7F">
        <w:rPr>
          <w:sz w:val="22"/>
        </w:rPr>
        <w:t>17.2</w:t>
      </w:r>
      <w:r w:rsidRPr="00780E7F">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5A636A" w:rsidRPr="00780E7F" w:rsidRDefault="005A636A" w:rsidP="005A636A">
      <w:pPr>
        <w:adjustRightInd w:val="0"/>
        <w:snapToGrid w:val="0"/>
        <w:ind w:firstLineChars="200" w:firstLine="442"/>
        <w:outlineLvl w:val="2"/>
        <w:rPr>
          <w:b/>
          <w:sz w:val="22"/>
        </w:rPr>
      </w:pPr>
      <w:bookmarkStart w:id="27" w:name="_Toc14894"/>
      <w:bookmarkStart w:id="28" w:name="_Toc486604821"/>
      <w:bookmarkStart w:id="29" w:name="_Toc481849905"/>
      <w:bookmarkEnd w:id="22"/>
      <w:bookmarkEnd w:id="23"/>
      <w:r w:rsidRPr="00780E7F">
        <w:rPr>
          <w:b/>
          <w:sz w:val="22"/>
        </w:rPr>
        <w:t xml:space="preserve">18 </w:t>
      </w:r>
      <w:r w:rsidRPr="00780E7F">
        <w:rPr>
          <w:b/>
          <w:sz w:val="22"/>
        </w:rPr>
        <w:t>促进中小企业发展</w:t>
      </w:r>
      <w:bookmarkEnd w:id="27"/>
    </w:p>
    <w:p w:rsidR="005A636A" w:rsidRPr="00780E7F" w:rsidRDefault="005A636A" w:rsidP="005A636A">
      <w:pPr>
        <w:tabs>
          <w:tab w:val="left" w:pos="3060"/>
        </w:tabs>
        <w:adjustRightInd w:val="0"/>
        <w:snapToGrid w:val="0"/>
        <w:ind w:firstLineChars="200" w:firstLine="442"/>
        <w:rPr>
          <w:sz w:val="22"/>
        </w:rPr>
      </w:pPr>
      <w:r w:rsidRPr="00780E7F">
        <w:rPr>
          <w:b/>
          <w:bCs/>
          <w:kern w:val="0"/>
          <w:sz w:val="22"/>
        </w:rPr>
        <w:t>★</w:t>
      </w:r>
      <w:r w:rsidRPr="00780E7F">
        <w:rPr>
          <w:sz w:val="22"/>
        </w:rPr>
        <w:t>18</w:t>
      </w:r>
      <w:r w:rsidRPr="00780E7F">
        <w:rPr>
          <w:bCs/>
          <w:sz w:val="22"/>
        </w:rPr>
        <w:t>.1</w:t>
      </w:r>
      <w:r w:rsidRPr="00780E7F">
        <w:rPr>
          <w:sz w:val="22"/>
        </w:rPr>
        <w:t>中小企业（含中型、小型、微型企业，下同）的划定按照《中小企业划型标准规定》（工信部联企业【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），反之，视作非中、小微企业，不具备参与</w:t>
      </w:r>
      <w:r w:rsidRPr="00780E7F">
        <w:rPr>
          <w:rFonts w:hint="eastAsia"/>
          <w:sz w:val="22"/>
        </w:rPr>
        <w:t>投标</w:t>
      </w:r>
      <w:r w:rsidRPr="00780E7F">
        <w:rPr>
          <w:sz w:val="22"/>
        </w:rPr>
        <w:t>资格。如项目允许联合体参与竞争的，则联合体中各方均应为中小企业，并按本款要求提供《中小企业声明函》。</w:t>
      </w:r>
    </w:p>
    <w:p w:rsidR="005A636A" w:rsidRPr="00780E7F" w:rsidRDefault="005A636A" w:rsidP="005A636A">
      <w:pPr>
        <w:adjustRightInd w:val="0"/>
        <w:snapToGrid w:val="0"/>
        <w:ind w:firstLineChars="200" w:firstLine="442"/>
        <w:rPr>
          <w:sz w:val="22"/>
        </w:rPr>
      </w:pPr>
      <w:r w:rsidRPr="00780E7F">
        <w:rPr>
          <w:b/>
          <w:bCs/>
          <w:kern w:val="0"/>
          <w:sz w:val="22"/>
        </w:rPr>
        <w:lastRenderedPageBreak/>
        <w:t>★</w:t>
      </w:r>
      <w:r w:rsidRPr="00780E7F">
        <w:rPr>
          <w:sz w:val="22"/>
        </w:rPr>
        <w:t xml:space="preserve">18.2 </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5A636A" w:rsidRPr="00780E7F" w:rsidRDefault="005A636A" w:rsidP="005A636A">
      <w:pPr>
        <w:adjustRightInd w:val="0"/>
        <w:snapToGrid w:val="0"/>
        <w:ind w:firstLineChars="200" w:firstLine="442"/>
        <w:rPr>
          <w:sz w:val="22"/>
        </w:rPr>
      </w:pPr>
      <w:r w:rsidRPr="00780E7F">
        <w:rPr>
          <w:b/>
          <w:bCs/>
          <w:kern w:val="0"/>
          <w:sz w:val="22"/>
        </w:rPr>
        <w:t>★</w:t>
      </w:r>
      <w:r w:rsidRPr="00780E7F">
        <w:rPr>
          <w:sz w:val="22"/>
        </w:rPr>
        <w:t xml:space="preserve">18.3 </w:t>
      </w:r>
      <w:r w:rsidRPr="00780E7F">
        <w:rPr>
          <w:sz w:val="22"/>
        </w:rPr>
        <w:t>如项目允许联合体参与竞争的，组成联合体的中型企业和其他自然人、法人或者其他组织，与小型、微型企业之间不得存在投资关系。</w:t>
      </w:r>
    </w:p>
    <w:p w:rsidR="005A636A" w:rsidRPr="00780E7F" w:rsidRDefault="005A636A" w:rsidP="005A636A">
      <w:pPr>
        <w:adjustRightInd w:val="0"/>
        <w:snapToGrid w:val="0"/>
        <w:ind w:firstLineChars="200" w:firstLine="442"/>
        <w:rPr>
          <w:sz w:val="22"/>
        </w:rPr>
      </w:pPr>
      <w:r w:rsidRPr="00780E7F">
        <w:rPr>
          <w:b/>
          <w:bCs/>
          <w:kern w:val="0"/>
          <w:sz w:val="22"/>
        </w:rPr>
        <w:t>★</w:t>
      </w:r>
      <w:r w:rsidRPr="00780E7F">
        <w:rPr>
          <w:sz w:val="22"/>
        </w:rPr>
        <w:t>18.4</w:t>
      </w:r>
      <w:r w:rsidRPr="00780E7F">
        <w:rPr>
          <w:sz w:val="22"/>
        </w:rPr>
        <w:t>供应商如提供虚假材料以谋取成交的，按照《政府采购法》有关条款处理，并记入供应商诚信档案。</w:t>
      </w:r>
    </w:p>
    <w:p w:rsidR="005A636A" w:rsidRPr="00780E7F" w:rsidRDefault="005A636A" w:rsidP="005A636A">
      <w:pPr>
        <w:adjustRightInd w:val="0"/>
        <w:snapToGrid w:val="0"/>
        <w:ind w:firstLineChars="200" w:firstLine="442"/>
        <w:outlineLvl w:val="2"/>
        <w:rPr>
          <w:b/>
          <w:sz w:val="22"/>
        </w:rPr>
      </w:pPr>
      <w:bookmarkStart w:id="30" w:name="_Toc486604822"/>
      <w:bookmarkStart w:id="31" w:name="_Toc13049"/>
      <w:bookmarkStart w:id="32" w:name="_Toc481849906"/>
      <w:bookmarkEnd w:id="28"/>
      <w:bookmarkEnd w:id="29"/>
      <w:r w:rsidRPr="00780E7F">
        <w:rPr>
          <w:b/>
          <w:sz w:val="22"/>
        </w:rPr>
        <w:t xml:space="preserve">19 </w:t>
      </w:r>
      <w:r w:rsidRPr="00780E7F">
        <w:rPr>
          <w:b/>
          <w:sz w:val="22"/>
        </w:rPr>
        <w:t>规范进口产品政府采购</w:t>
      </w:r>
      <w:bookmarkEnd w:id="30"/>
      <w:bookmarkEnd w:id="31"/>
      <w:bookmarkEnd w:id="32"/>
      <w:r>
        <w:rPr>
          <w:rFonts w:hint="eastAsia"/>
          <w:b/>
          <w:sz w:val="22"/>
        </w:rPr>
        <w:t>（本项目</w:t>
      </w:r>
      <w:r>
        <w:rPr>
          <w:b/>
          <w:sz w:val="22"/>
        </w:rPr>
        <w:t>不适用</w:t>
      </w:r>
      <w:r>
        <w:rPr>
          <w:rFonts w:hint="eastAsia"/>
          <w:b/>
          <w:sz w:val="22"/>
        </w:rPr>
        <w:t>）</w:t>
      </w:r>
    </w:p>
    <w:p w:rsidR="005A636A" w:rsidRPr="00780E7F" w:rsidRDefault="005A636A" w:rsidP="005A636A">
      <w:pPr>
        <w:adjustRightInd w:val="0"/>
        <w:snapToGrid w:val="0"/>
        <w:ind w:firstLineChars="200" w:firstLine="440"/>
        <w:rPr>
          <w:sz w:val="22"/>
        </w:rPr>
      </w:pPr>
      <w:r w:rsidRPr="00780E7F">
        <w:rPr>
          <w:sz w:val="22"/>
        </w:rPr>
        <w:t xml:space="preserve">19.1 </w:t>
      </w:r>
      <w:r w:rsidRPr="00780E7F">
        <w:rPr>
          <w:sz w:val="22"/>
        </w:rPr>
        <w:t>依照《财政部关于印发</w:t>
      </w:r>
      <w:r w:rsidRPr="00780E7F">
        <w:rPr>
          <w:sz w:val="22"/>
        </w:rPr>
        <w:t>&lt;</w:t>
      </w:r>
      <w:r w:rsidRPr="00780E7F">
        <w:rPr>
          <w:sz w:val="22"/>
        </w:rPr>
        <w:t>政府采购进口产品管理办法</w:t>
      </w:r>
      <w:r w:rsidRPr="00780E7F">
        <w:rPr>
          <w:sz w:val="22"/>
        </w:rPr>
        <w:t>&gt;</w:t>
      </w:r>
      <w:r w:rsidRPr="00780E7F">
        <w:rPr>
          <w:sz w:val="22"/>
        </w:rPr>
        <w:t>的通知》（财库【</w:t>
      </w:r>
      <w:r w:rsidRPr="00780E7F">
        <w:rPr>
          <w:sz w:val="22"/>
        </w:rPr>
        <w:t>2007</w:t>
      </w:r>
      <w:r w:rsidRPr="00780E7F">
        <w:rPr>
          <w:sz w:val="22"/>
        </w:rPr>
        <w:t>】</w:t>
      </w:r>
      <w:r w:rsidRPr="00780E7F">
        <w:rPr>
          <w:sz w:val="22"/>
        </w:rPr>
        <w:t>119</w:t>
      </w:r>
      <w:r w:rsidRPr="00780E7F">
        <w:rPr>
          <w:sz w:val="22"/>
        </w:rPr>
        <w:t>号）和《财政部关于政府采购进口产品管理问题的通知》（财办库【</w:t>
      </w:r>
      <w:r w:rsidRPr="00780E7F">
        <w:rPr>
          <w:sz w:val="22"/>
        </w:rPr>
        <w:t>2008</w:t>
      </w:r>
      <w:r w:rsidRPr="00780E7F">
        <w:rPr>
          <w:sz w:val="22"/>
        </w:rPr>
        <w:t>】</w:t>
      </w:r>
      <w:r w:rsidRPr="00780E7F">
        <w:rPr>
          <w:sz w:val="22"/>
        </w:rPr>
        <w:t>248</w:t>
      </w:r>
      <w:r w:rsidRPr="00780E7F">
        <w:rPr>
          <w:sz w:val="22"/>
        </w:rPr>
        <w:t>号）的规定，本项目可以采购进口产品。</w:t>
      </w:r>
    </w:p>
    <w:p w:rsidR="005A636A" w:rsidRPr="00780E7F" w:rsidRDefault="005A636A" w:rsidP="005A636A">
      <w:pPr>
        <w:adjustRightInd w:val="0"/>
        <w:snapToGrid w:val="0"/>
        <w:ind w:firstLineChars="200" w:firstLine="440"/>
        <w:rPr>
          <w:sz w:val="22"/>
        </w:rPr>
      </w:pPr>
      <w:r w:rsidRPr="00780E7F">
        <w:rPr>
          <w:rFonts w:hint="eastAsia"/>
          <w:sz w:val="22"/>
        </w:rPr>
        <w:t>19.</w:t>
      </w:r>
      <w:r w:rsidRPr="00780E7F">
        <w:rPr>
          <w:sz w:val="22"/>
        </w:rPr>
        <w:t>2</w:t>
      </w:r>
      <w:r w:rsidRPr="00780E7F">
        <w:rPr>
          <w:sz w:val="22"/>
        </w:rPr>
        <w:t>经批准，允许采购进口产品的项目，优先采购向我国企业转让技术、与我国企业签订消化吸收再创新方案的供应商的进口产品</w:t>
      </w:r>
      <w:r w:rsidRPr="00780E7F">
        <w:rPr>
          <w:rFonts w:hint="eastAsia"/>
          <w:sz w:val="22"/>
        </w:rPr>
        <w:t>。</w:t>
      </w:r>
    </w:p>
    <w:p w:rsidR="005A636A" w:rsidRPr="00780E7F" w:rsidRDefault="005A636A" w:rsidP="005A636A">
      <w:pPr>
        <w:adjustRightInd w:val="0"/>
        <w:snapToGrid w:val="0"/>
        <w:ind w:firstLineChars="200" w:firstLine="442"/>
        <w:outlineLvl w:val="2"/>
        <w:rPr>
          <w:b/>
          <w:sz w:val="22"/>
        </w:rPr>
      </w:pPr>
      <w:bookmarkStart w:id="33" w:name="_Toc486604823"/>
      <w:bookmarkStart w:id="34" w:name="_Toc477267172"/>
      <w:bookmarkStart w:id="35" w:name="_Toc210"/>
      <w:r w:rsidRPr="00780E7F">
        <w:rPr>
          <w:b/>
          <w:sz w:val="22"/>
        </w:rPr>
        <w:t xml:space="preserve">20 </w:t>
      </w:r>
      <w:r w:rsidRPr="00780E7F">
        <w:rPr>
          <w:b/>
          <w:sz w:val="22"/>
        </w:rPr>
        <w:t>支持监狱企业发展</w:t>
      </w:r>
      <w:bookmarkEnd w:id="33"/>
      <w:bookmarkEnd w:id="34"/>
      <w:r w:rsidRPr="00780E7F">
        <w:rPr>
          <w:rFonts w:hint="eastAsia"/>
          <w:sz w:val="22"/>
        </w:rPr>
        <w:t>（注：仅监狱企业适用）</w:t>
      </w:r>
      <w:bookmarkEnd w:id="35"/>
    </w:p>
    <w:p w:rsidR="005A636A" w:rsidRPr="00780E7F" w:rsidRDefault="005A636A" w:rsidP="005A636A">
      <w:pPr>
        <w:adjustRightInd w:val="0"/>
        <w:snapToGrid w:val="0"/>
        <w:ind w:firstLineChars="200" w:firstLine="440"/>
        <w:rPr>
          <w:sz w:val="22"/>
        </w:rPr>
      </w:pPr>
      <w:r w:rsidRPr="00780E7F">
        <w:rPr>
          <w:sz w:val="22"/>
        </w:rPr>
        <w:t xml:space="preserve">20.1 </w:t>
      </w:r>
      <w:r w:rsidRPr="00780E7F">
        <w:rPr>
          <w:sz w:val="22"/>
        </w:rPr>
        <w:t>按照国家财政部、司法部《关于政府采购支持监狱企业发展有关问题的通知》（财库〔</w:t>
      </w:r>
      <w:r w:rsidRPr="00780E7F">
        <w:rPr>
          <w:sz w:val="22"/>
        </w:rPr>
        <w:t>2014</w:t>
      </w:r>
      <w:r w:rsidRPr="00780E7F">
        <w:rPr>
          <w:sz w:val="22"/>
        </w:rPr>
        <w:t>〕</w:t>
      </w:r>
      <w:r w:rsidRPr="00780E7F">
        <w:rPr>
          <w:sz w:val="22"/>
        </w:rPr>
        <w:t>68</w:t>
      </w:r>
      <w:r w:rsidRPr="00780E7F">
        <w:rPr>
          <w:sz w:val="22"/>
        </w:rPr>
        <w:t>号）规定，在政府采购活动中，监狱企业视同小型、微型企业，享受预留份额、评审中价格扣除等政府采购促进中小企业发展的政府采购政策。</w:t>
      </w:r>
    </w:p>
    <w:p w:rsidR="005A636A" w:rsidRPr="00780E7F" w:rsidRDefault="005A636A" w:rsidP="005A636A">
      <w:pPr>
        <w:adjustRightInd w:val="0"/>
        <w:snapToGrid w:val="0"/>
        <w:ind w:firstLineChars="200" w:firstLine="440"/>
        <w:rPr>
          <w:sz w:val="22"/>
        </w:rPr>
      </w:pPr>
      <w:r w:rsidRPr="00780E7F">
        <w:rPr>
          <w:sz w:val="22"/>
        </w:rPr>
        <w:t xml:space="preserve">20.2 </w:t>
      </w:r>
      <w:r w:rsidRPr="00780E7F">
        <w:rPr>
          <w:sz w:val="22"/>
        </w:rPr>
        <w:t>监狱企业参加政府采购活动时，应当提供由省级以上监狱管理局、戒毒管理局（含新疆生产建设兵团）出具的属于监狱企业的证明文件。</w:t>
      </w:r>
    </w:p>
    <w:p w:rsidR="005A636A" w:rsidRPr="00780E7F" w:rsidRDefault="005A636A" w:rsidP="005A636A">
      <w:pPr>
        <w:adjustRightInd w:val="0"/>
        <w:snapToGrid w:val="0"/>
        <w:ind w:firstLineChars="200" w:firstLine="442"/>
        <w:outlineLvl w:val="2"/>
        <w:rPr>
          <w:b/>
          <w:sz w:val="22"/>
        </w:rPr>
      </w:pPr>
      <w:bookmarkStart w:id="36" w:name="_Toc481849904"/>
      <w:bookmarkStart w:id="37" w:name="_Toc486604820"/>
      <w:bookmarkStart w:id="38" w:name="_Toc23498"/>
      <w:r w:rsidRPr="00780E7F">
        <w:rPr>
          <w:b/>
          <w:sz w:val="22"/>
        </w:rPr>
        <w:t>21</w:t>
      </w:r>
      <w:bookmarkEnd w:id="36"/>
      <w:bookmarkEnd w:id="37"/>
      <w:r w:rsidRPr="00780E7F">
        <w:rPr>
          <w:b/>
          <w:sz w:val="22"/>
        </w:rPr>
        <w:t>促进残疾人就业</w:t>
      </w:r>
      <w:r w:rsidRPr="00780E7F">
        <w:rPr>
          <w:rFonts w:hint="eastAsia"/>
          <w:sz w:val="22"/>
        </w:rPr>
        <w:t>（注：仅残疾人福利单位适用）</w:t>
      </w:r>
      <w:bookmarkEnd w:id="38"/>
    </w:p>
    <w:p w:rsidR="005A636A" w:rsidRPr="00780E7F" w:rsidRDefault="005A636A" w:rsidP="005A636A">
      <w:pPr>
        <w:adjustRightInd w:val="0"/>
        <w:snapToGrid w:val="0"/>
        <w:ind w:firstLineChars="200" w:firstLine="440"/>
        <w:rPr>
          <w:sz w:val="22"/>
        </w:rPr>
      </w:pPr>
      <w:r w:rsidRPr="00780E7F">
        <w:rPr>
          <w:sz w:val="22"/>
        </w:rPr>
        <w:t xml:space="preserve">21.1 </w:t>
      </w:r>
      <w:bookmarkStart w:id="39" w:name="sendNo"/>
      <w:r w:rsidRPr="00780E7F">
        <w:rPr>
          <w:sz w:val="22"/>
        </w:rPr>
        <w:t>符合财库</w:t>
      </w:r>
      <w:bookmarkEnd w:id="39"/>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号文中所示条件的残疾人福利性单位视同小型、微型企业，享受促进中小企业发展的政府采购政策。残疾人福利性单位属于小型、微型企业的，不重复享受政策。</w:t>
      </w:r>
    </w:p>
    <w:p w:rsidR="005A636A" w:rsidRPr="00780E7F" w:rsidRDefault="005A636A" w:rsidP="005A636A">
      <w:pPr>
        <w:adjustRightInd w:val="0"/>
        <w:snapToGrid w:val="0"/>
        <w:ind w:firstLineChars="200" w:firstLine="440"/>
        <w:rPr>
          <w:sz w:val="22"/>
        </w:rPr>
      </w:pPr>
      <w:r w:rsidRPr="00780E7F">
        <w:rPr>
          <w:sz w:val="22"/>
        </w:rPr>
        <w:t>21.2</w:t>
      </w:r>
      <w:r w:rsidRPr="00780E7F">
        <w:rPr>
          <w:sz w:val="22"/>
        </w:rPr>
        <w:t>残疾人福利性单位在参加政府采购活动时，应当按财库【</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B30A34" w:rsidRPr="005A636A" w:rsidRDefault="00DB2BA0">
      <w:bookmarkStart w:id="40" w:name="_GoBack"/>
      <w:bookmarkEnd w:id="40"/>
    </w:p>
    <w:sectPr w:rsidR="00B30A34" w:rsidRPr="005A63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A0" w:rsidRDefault="00DB2BA0" w:rsidP="005A636A">
      <w:pPr>
        <w:spacing w:line="240" w:lineRule="auto"/>
      </w:pPr>
      <w:r>
        <w:separator/>
      </w:r>
    </w:p>
  </w:endnote>
  <w:endnote w:type="continuationSeparator" w:id="0">
    <w:p w:rsidR="00DB2BA0" w:rsidRDefault="00DB2BA0" w:rsidP="005A6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A0" w:rsidRDefault="00DB2BA0" w:rsidP="005A636A">
      <w:pPr>
        <w:spacing w:line="240" w:lineRule="auto"/>
      </w:pPr>
      <w:r>
        <w:separator/>
      </w:r>
    </w:p>
  </w:footnote>
  <w:footnote w:type="continuationSeparator" w:id="0">
    <w:p w:rsidR="00DB2BA0" w:rsidRDefault="00DB2BA0" w:rsidP="005A63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AF"/>
    <w:rsid w:val="00071295"/>
    <w:rsid w:val="002857AF"/>
    <w:rsid w:val="005A636A"/>
    <w:rsid w:val="00AA419C"/>
    <w:rsid w:val="00DB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CDF78-B09A-4F34-9410-7B8C512D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36A"/>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636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A636A"/>
    <w:rPr>
      <w:sz w:val="18"/>
      <w:szCs w:val="18"/>
    </w:rPr>
  </w:style>
  <w:style w:type="paragraph" w:styleId="a4">
    <w:name w:val="footer"/>
    <w:basedOn w:val="a"/>
    <w:link w:val="Char0"/>
    <w:uiPriority w:val="99"/>
    <w:unhideWhenUsed/>
    <w:rsid w:val="005A636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A636A"/>
    <w:rPr>
      <w:sz w:val="18"/>
      <w:szCs w:val="18"/>
    </w:rPr>
  </w:style>
  <w:style w:type="table" w:styleId="a5">
    <w:name w:val="Table Grid"/>
    <w:basedOn w:val="a1"/>
    <w:uiPriority w:val="59"/>
    <w:qFormat/>
    <w:rsid w:val="005A636A"/>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4449</Words>
  <Characters>4538</Characters>
  <Application>Microsoft Office Word</Application>
  <DocSecurity>0</DocSecurity>
  <Lines>349</Lines>
  <Paragraphs>299</Paragraphs>
  <ScaleCrop>false</ScaleCrop>
  <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2025-11-17T07:25:00Z</dcterms:created>
  <dcterms:modified xsi:type="dcterms:W3CDTF">2025-11-17T07:26:00Z</dcterms:modified>
</cp:coreProperties>
</file>