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F8A0" w14:textId="77777777" w:rsidR="004D051A" w:rsidRDefault="004D051A" w:rsidP="004D051A">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14:paraId="2EBBDDE1" w14:textId="77777777" w:rsidR="004D051A" w:rsidRDefault="004D051A" w:rsidP="004D051A">
      <w:pPr>
        <w:ind w:firstLineChars="192" w:firstLine="424"/>
        <w:outlineLvl w:val="2"/>
        <w:rPr>
          <w:b/>
          <w:sz w:val="22"/>
        </w:rPr>
      </w:pPr>
      <w:bookmarkStart w:id="2" w:name="_Toc497211594"/>
      <w:bookmarkStart w:id="3" w:name="_Toc190332480"/>
      <w:r>
        <w:rPr>
          <w:b/>
          <w:sz w:val="22"/>
        </w:rPr>
        <w:t xml:space="preserve">1 </w:t>
      </w:r>
      <w:r>
        <w:rPr>
          <w:b/>
          <w:sz w:val="22"/>
        </w:rPr>
        <w:t>总则</w:t>
      </w:r>
      <w:bookmarkEnd w:id="2"/>
      <w:bookmarkEnd w:id="3"/>
    </w:p>
    <w:p w14:paraId="783BCCB6" w14:textId="77777777" w:rsidR="004D051A" w:rsidRDefault="004D051A" w:rsidP="004D051A">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14:paraId="2929695D" w14:textId="77777777" w:rsidR="004D051A" w:rsidRDefault="004D051A" w:rsidP="004D051A">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14:paraId="34BBE961" w14:textId="77777777" w:rsidR="004D051A" w:rsidRDefault="004D051A" w:rsidP="004D051A">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14:paraId="27F50ADA" w14:textId="77777777" w:rsidR="004D051A" w:rsidRDefault="004D051A" w:rsidP="004D051A">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14:paraId="7EAE1426" w14:textId="77777777" w:rsidR="004D051A" w:rsidRDefault="004D051A" w:rsidP="004D051A">
      <w:pPr>
        <w:snapToGrid w:val="0"/>
        <w:ind w:firstLineChars="192" w:firstLine="422"/>
        <w:rPr>
          <w:rFonts w:hAnsi="宋体" w:hint="eastAsia"/>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14:paraId="7747F687" w14:textId="77777777" w:rsidR="004D051A" w:rsidRDefault="004D051A" w:rsidP="004D051A">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14:paraId="1EC99BA5" w14:textId="77777777" w:rsidR="004D051A" w:rsidRDefault="004D051A" w:rsidP="004D051A">
      <w:pPr>
        <w:rPr>
          <w:color w:val="FF0000"/>
          <w:sz w:val="22"/>
        </w:rPr>
      </w:pPr>
    </w:p>
    <w:p w14:paraId="3764D37F" w14:textId="77777777" w:rsidR="004D051A" w:rsidRDefault="004D051A" w:rsidP="004D051A">
      <w:pPr>
        <w:adjustRightInd w:val="0"/>
        <w:snapToGrid w:val="0"/>
        <w:jc w:val="center"/>
        <w:outlineLvl w:val="1"/>
        <w:rPr>
          <w:rFonts w:eastAsia="黑体"/>
          <w:color w:val="000000"/>
          <w:sz w:val="30"/>
          <w:szCs w:val="30"/>
        </w:rPr>
      </w:pPr>
      <w:bookmarkStart w:id="4" w:name="_Toc190332481"/>
      <w:bookmarkStart w:id="5" w:name="_Toc486947676"/>
      <w:bookmarkStart w:id="6" w:name="_Toc497211595"/>
      <w:r>
        <w:rPr>
          <w:rFonts w:eastAsia="黑体"/>
          <w:color w:val="000000"/>
          <w:sz w:val="30"/>
          <w:szCs w:val="30"/>
        </w:rPr>
        <w:t>二、项目概况</w:t>
      </w:r>
      <w:bookmarkEnd w:id="4"/>
      <w:bookmarkEnd w:id="5"/>
      <w:bookmarkEnd w:id="6"/>
    </w:p>
    <w:p w14:paraId="32127EB6" w14:textId="77777777" w:rsidR="004D051A" w:rsidRDefault="004D051A" w:rsidP="004D051A">
      <w:pPr>
        <w:ind w:firstLineChars="192" w:firstLine="424"/>
        <w:outlineLvl w:val="2"/>
        <w:rPr>
          <w:b/>
          <w:sz w:val="22"/>
        </w:rPr>
      </w:pPr>
      <w:bookmarkStart w:id="7" w:name="_Toc190332482"/>
      <w:bookmarkStart w:id="8" w:name="_Toc497211598"/>
      <w:r>
        <w:rPr>
          <w:rFonts w:hint="eastAsia"/>
          <w:b/>
          <w:sz w:val="22"/>
        </w:rPr>
        <w:t>2</w:t>
      </w:r>
      <w:r>
        <w:rPr>
          <w:rFonts w:hint="eastAsia"/>
          <w:b/>
          <w:sz w:val="22"/>
        </w:rPr>
        <w:t>磋商</w:t>
      </w:r>
      <w:r>
        <w:rPr>
          <w:b/>
          <w:sz w:val="22"/>
        </w:rPr>
        <w:t>范围与内容</w:t>
      </w:r>
      <w:bookmarkEnd w:id="7"/>
      <w:bookmarkEnd w:id="8"/>
    </w:p>
    <w:p w14:paraId="0A93E237" w14:textId="77777777" w:rsidR="004D051A" w:rsidRDefault="004D051A" w:rsidP="004D051A">
      <w:pPr>
        <w:ind w:firstLineChars="192" w:firstLine="422"/>
        <w:rPr>
          <w:sz w:val="22"/>
        </w:rPr>
      </w:pPr>
      <w:r>
        <w:rPr>
          <w:rFonts w:hint="eastAsia"/>
          <w:sz w:val="22"/>
        </w:rPr>
        <w:t>2</w:t>
      </w:r>
      <w:r>
        <w:rPr>
          <w:sz w:val="22"/>
        </w:rPr>
        <w:t xml:space="preserve">.1 </w:t>
      </w:r>
      <w:r>
        <w:rPr>
          <w:sz w:val="22"/>
        </w:rPr>
        <w:t>项目背景及现状</w:t>
      </w:r>
    </w:p>
    <w:p w14:paraId="665A0024" w14:textId="77777777" w:rsidR="004D051A" w:rsidRDefault="004D051A" w:rsidP="004D051A">
      <w:pPr>
        <w:ind w:firstLineChars="192" w:firstLine="422"/>
        <w:rPr>
          <w:sz w:val="22"/>
        </w:rPr>
      </w:pPr>
      <w:r>
        <w:rPr>
          <w:rFonts w:hint="eastAsia"/>
          <w:sz w:val="22"/>
        </w:rPr>
        <w:t>为进一步提升老港辖区民生保障水平，减轻因患重大疾病造成个人及家庭经济负担的压力，逐步提高我镇居民民生保障水平，根据《老港镇综合帮扶工作实施方案》的工作要求，实施居民老港镇大病首诊及综合救助保险项目，以实现改善民生与精准扶贫的宗旨。通过竞争性磋商的方式，选择合格的供应商提供居民老港镇大病首诊及综合救助保险。</w:t>
      </w:r>
    </w:p>
    <w:p w14:paraId="25C44CB5" w14:textId="77777777" w:rsidR="004D051A" w:rsidRDefault="004D051A" w:rsidP="004D051A">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76BF773E" w14:textId="77777777" w:rsidR="004D051A" w:rsidRDefault="004D051A" w:rsidP="004D051A">
      <w:pPr>
        <w:ind w:firstLineChars="192" w:firstLine="422"/>
        <w:rPr>
          <w:sz w:val="22"/>
        </w:rPr>
      </w:pPr>
      <w:r>
        <w:rPr>
          <w:rFonts w:hint="eastAsia"/>
          <w:sz w:val="22"/>
        </w:rPr>
        <w:t>本次招标的保险对象是由采购人核定的具有老港镇户籍的居民，约</w:t>
      </w:r>
      <w:r>
        <w:rPr>
          <w:rFonts w:hint="eastAsia"/>
          <w:sz w:val="22"/>
        </w:rPr>
        <w:t>35000</w:t>
      </w:r>
      <w:r>
        <w:rPr>
          <w:rFonts w:hint="eastAsia"/>
          <w:sz w:val="22"/>
        </w:rPr>
        <w:t>人。</w:t>
      </w:r>
    </w:p>
    <w:p w14:paraId="2A4E8E45" w14:textId="77777777" w:rsidR="004D051A" w:rsidRDefault="004D051A" w:rsidP="004D051A">
      <w:pPr>
        <w:ind w:firstLineChars="192" w:firstLine="422"/>
        <w:rPr>
          <w:sz w:val="22"/>
        </w:rPr>
      </w:pPr>
      <w:r>
        <w:rPr>
          <w:rFonts w:hint="eastAsia"/>
          <w:sz w:val="22"/>
        </w:rPr>
        <w:t>投保人：上海市浦东新区老港镇人民政府</w:t>
      </w:r>
    </w:p>
    <w:p w14:paraId="22B4B393" w14:textId="77777777" w:rsidR="004D051A" w:rsidRDefault="004D051A" w:rsidP="004D051A">
      <w:pPr>
        <w:ind w:firstLineChars="192" w:firstLine="422"/>
        <w:rPr>
          <w:sz w:val="22"/>
        </w:rPr>
      </w:pPr>
      <w:r>
        <w:rPr>
          <w:rFonts w:hint="eastAsia"/>
          <w:sz w:val="22"/>
        </w:rPr>
        <w:t>被保险人：上海市浦东新区老港镇社区事务受理服务中心</w:t>
      </w:r>
      <w:r>
        <w:rPr>
          <w:rFonts w:hint="eastAsia"/>
          <w:sz w:val="22"/>
        </w:rPr>
        <w:t>(</w:t>
      </w:r>
      <w:r>
        <w:rPr>
          <w:rFonts w:hint="eastAsia"/>
          <w:sz w:val="22"/>
        </w:rPr>
        <w:t>上海市浦东新区老港镇退役军人服务站）</w:t>
      </w:r>
    </w:p>
    <w:p w14:paraId="0959E553" w14:textId="77777777" w:rsidR="004D051A" w:rsidRDefault="004D051A" w:rsidP="004D051A">
      <w:pPr>
        <w:ind w:firstLineChars="192" w:firstLine="422"/>
        <w:rPr>
          <w:sz w:val="22"/>
        </w:rPr>
      </w:pPr>
      <w:r>
        <w:rPr>
          <w:rFonts w:hint="eastAsia"/>
          <w:sz w:val="22"/>
        </w:rPr>
        <w:t>保障项目的构成包括：疾病救助保险、意外事故救助保险、医疗费用救助保险。</w:t>
      </w:r>
    </w:p>
    <w:p w14:paraId="58BF493D" w14:textId="77777777" w:rsidR="004D051A" w:rsidRDefault="004D051A" w:rsidP="004D051A">
      <w:pPr>
        <w:ind w:firstLineChars="192" w:firstLine="422"/>
        <w:rPr>
          <w:sz w:val="22"/>
        </w:rPr>
      </w:pPr>
      <w:r>
        <w:rPr>
          <w:rFonts w:hint="eastAsia"/>
          <w:sz w:val="22"/>
        </w:rPr>
        <w:t>注：本项目累计责任限额不得低于</w:t>
      </w:r>
      <w:r>
        <w:rPr>
          <w:rFonts w:hint="eastAsia"/>
          <w:sz w:val="22"/>
        </w:rPr>
        <w:t>1000</w:t>
      </w:r>
      <w:r>
        <w:rPr>
          <w:rFonts w:hint="eastAsia"/>
          <w:sz w:val="22"/>
        </w:rPr>
        <w:t>万元。</w:t>
      </w:r>
    </w:p>
    <w:p w14:paraId="3D6989D1" w14:textId="77777777" w:rsidR="004D051A" w:rsidRDefault="004D051A" w:rsidP="004D051A">
      <w:pPr>
        <w:ind w:firstLineChars="192" w:firstLine="422"/>
        <w:rPr>
          <w:sz w:val="22"/>
        </w:rPr>
      </w:pPr>
      <w:r>
        <w:rPr>
          <w:rFonts w:hint="eastAsia"/>
          <w:sz w:val="22"/>
        </w:rPr>
        <w:t>保险险种及保险责任（应当包括但不限于）：</w:t>
      </w:r>
    </w:p>
    <w:p w14:paraId="14D8FCE8" w14:textId="77777777" w:rsidR="004D051A" w:rsidRDefault="004D051A" w:rsidP="004D051A">
      <w:pPr>
        <w:ind w:firstLineChars="192" w:firstLine="422"/>
        <w:rPr>
          <w:sz w:val="22"/>
        </w:rPr>
      </w:pPr>
      <w:r>
        <w:rPr>
          <w:rFonts w:hint="eastAsia"/>
          <w:sz w:val="22"/>
        </w:rPr>
        <w:t>疾病救助保险</w:t>
      </w:r>
      <w:r>
        <w:rPr>
          <w:rFonts w:hint="eastAsia"/>
          <w:b/>
          <w:sz w:val="22"/>
        </w:rPr>
        <w:t>（轻度疾病）</w:t>
      </w:r>
      <w:r>
        <w:rPr>
          <w:rFonts w:hint="eastAsia"/>
          <w:sz w:val="22"/>
        </w:rPr>
        <w:t>：被保险人员在保险期间内，经专科医生首次确诊为约定的疾病，保险人按照约定赔偿疾病救助金。（具体疾病种类由保险公司自行拟定，应当包括但不限于恶性肿瘤——轻度、较轻急性心肌梗死、轻度脑中风后遗症，但疾病定义需参照附件</w:t>
      </w:r>
      <w:r>
        <w:rPr>
          <w:rFonts w:hint="eastAsia"/>
          <w:sz w:val="22"/>
        </w:rPr>
        <w:t>1</w:t>
      </w:r>
      <w:r>
        <w:rPr>
          <w:rFonts w:hint="eastAsia"/>
          <w:sz w:val="22"/>
        </w:rPr>
        <w:t>）。</w:t>
      </w:r>
    </w:p>
    <w:p w14:paraId="636B0BEC" w14:textId="77777777" w:rsidR="004D051A" w:rsidRDefault="004D051A" w:rsidP="004D051A">
      <w:pPr>
        <w:ind w:firstLineChars="192" w:firstLine="422"/>
        <w:rPr>
          <w:rFonts w:hAnsi="宋体" w:hint="eastAsia"/>
          <w:bCs/>
          <w:sz w:val="22"/>
        </w:rPr>
      </w:pPr>
      <w:r>
        <w:rPr>
          <w:rFonts w:hint="eastAsia"/>
          <w:sz w:val="22"/>
        </w:rPr>
        <w:lastRenderedPageBreak/>
        <w:t>疾病救助保险</w:t>
      </w:r>
      <w:r>
        <w:rPr>
          <w:rFonts w:hint="eastAsia"/>
          <w:b/>
          <w:sz w:val="22"/>
        </w:rPr>
        <w:t>（重度疾病）：</w:t>
      </w:r>
      <w:r>
        <w:rPr>
          <w:rFonts w:hAnsi="宋体" w:hint="eastAsia"/>
          <w:bCs/>
          <w:sz w:val="22"/>
        </w:rPr>
        <w:t>被保险人员在保险期间内，经专科医生首次确诊为约定的疾病或首次接受约定手术，保险人按照约定给付重大疾病保险金。（具体疾病种类由保险公司自行拟定，应当包括但不限于恶性肿瘤</w:t>
      </w:r>
      <w:r>
        <w:rPr>
          <w:rFonts w:hAnsi="宋体" w:hint="eastAsia"/>
          <w:bCs/>
          <w:sz w:val="22"/>
        </w:rPr>
        <w:t>-</w:t>
      </w:r>
      <w:r>
        <w:rPr>
          <w:rFonts w:hAnsi="宋体" w:hint="eastAsia"/>
          <w:bCs/>
          <w:sz w:val="22"/>
        </w:rPr>
        <w:t>重度、较重急性心肌梗死、严重脑中风后遗症，疾病定义需参照附件</w:t>
      </w:r>
      <w:r>
        <w:rPr>
          <w:rFonts w:hAnsi="宋体" w:hint="eastAsia"/>
          <w:bCs/>
          <w:sz w:val="22"/>
        </w:rPr>
        <w:t>1</w:t>
      </w:r>
      <w:r>
        <w:rPr>
          <w:rFonts w:hAnsi="宋体" w:hint="eastAsia"/>
          <w:bCs/>
          <w:sz w:val="22"/>
        </w:rPr>
        <w:t>）。</w:t>
      </w:r>
    </w:p>
    <w:p w14:paraId="1CB54D0E" w14:textId="77777777" w:rsidR="004D051A" w:rsidRDefault="004D051A" w:rsidP="004D051A">
      <w:pPr>
        <w:ind w:firstLineChars="192" w:firstLine="422"/>
        <w:rPr>
          <w:sz w:val="22"/>
        </w:rPr>
      </w:pPr>
      <w:r>
        <w:rPr>
          <w:rFonts w:hint="eastAsia"/>
          <w:sz w:val="22"/>
        </w:rPr>
        <w:t>意外事故救助保险：被保险人员在保险期间内遭受意外事故并因该意外事故导致其身故的，保险人一次性赔偿救助金。</w:t>
      </w:r>
    </w:p>
    <w:p w14:paraId="7259D046" w14:textId="77777777" w:rsidR="004D051A" w:rsidRDefault="004D051A" w:rsidP="004D051A">
      <w:pPr>
        <w:ind w:firstLineChars="192" w:firstLine="422"/>
        <w:rPr>
          <w:sz w:val="22"/>
        </w:rPr>
      </w:pPr>
      <w:r>
        <w:rPr>
          <w:rFonts w:hint="eastAsia"/>
          <w:sz w:val="22"/>
        </w:rPr>
        <w:t>医疗费用救助保险：被保险人员在保险期间内首次确诊约定的特定疾病或首次接受约定手术，自确诊之日起</w:t>
      </w:r>
      <w:r>
        <w:rPr>
          <w:rFonts w:hint="eastAsia"/>
          <w:sz w:val="22"/>
        </w:rPr>
        <w:t>180</w:t>
      </w:r>
      <w:r>
        <w:rPr>
          <w:rFonts w:hint="eastAsia"/>
          <w:sz w:val="22"/>
        </w:rPr>
        <w:t>天内在二级及以上医院发生的相关“门急诊及住院”医疗费用中现金支付（分类自负</w:t>
      </w:r>
      <w:r>
        <w:rPr>
          <w:rFonts w:hint="eastAsia"/>
          <w:sz w:val="22"/>
        </w:rPr>
        <w:t>+</w:t>
      </w:r>
      <w:r>
        <w:rPr>
          <w:rFonts w:hint="eastAsia"/>
          <w:sz w:val="22"/>
        </w:rPr>
        <w:t>自负</w:t>
      </w:r>
      <w:r>
        <w:rPr>
          <w:rFonts w:hint="eastAsia"/>
          <w:sz w:val="22"/>
        </w:rPr>
        <w:t>+</w:t>
      </w:r>
      <w:r>
        <w:rPr>
          <w:rFonts w:hint="eastAsia"/>
          <w:sz w:val="22"/>
        </w:rPr>
        <w:t>自费）费用超过</w:t>
      </w:r>
      <w:r>
        <w:rPr>
          <w:rFonts w:hint="eastAsia"/>
          <w:sz w:val="22"/>
        </w:rPr>
        <w:t>1</w:t>
      </w:r>
      <w:r>
        <w:rPr>
          <w:rFonts w:hint="eastAsia"/>
          <w:sz w:val="22"/>
        </w:rPr>
        <w:t>万元的，保险人按约定赔偿救助金。</w:t>
      </w:r>
    </w:p>
    <w:p w14:paraId="7A98047D" w14:textId="77777777" w:rsidR="004D051A" w:rsidRDefault="004D051A" w:rsidP="004D051A">
      <w:pPr>
        <w:ind w:firstLineChars="192" w:firstLine="422"/>
        <w:rPr>
          <w:bCs/>
          <w:sz w:val="22"/>
        </w:rPr>
      </w:pPr>
      <w:r>
        <w:rPr>
          <w:rFonts w:hint="eastAsia"/>
          <w:sz w:val="22"/>
        </w:rPr>
        <w:t>2</w:t>
      </w:r>
      <w:r>
        <w:rPr>
          <w:sz w:val="22"/>
        </w:rPr>
        <w:t xml:space="preserve">.3 </w:t>
      </w:r>
      <w:r>
        <w:rPr>
          <w:sz w:val="22"/>
        </w:rPr>
        <w:t>本项目服务期限为</w:t>
      </w:r>
      <w:r>
        <w:rPr>
          <w:rFonts w:hint="eastAsia"/>
          <w:bCs/>
          <w:color w:val="FF0000"/>
          <w:sz w:val="22"/>
        </w:rPr>
        <w:t>一</w:t>
      </w:r>
      <w:r>
        <w:rPr>
          <w:bCs/>
          <w:sz w:val="22"/>
        </w:rPr>
        <w:t>年，暂定起讫日期为</w:t>
      </w:r>
      <w:r>
        <w:rPr>
          <w:rFonts w:hint="eastAsia"/>
          <w:color w:val="FF0000"/>
          <w:sz w:val="22"/>
        </w:rPr>
        <w:t>2026</w:t>
      </w:r>
      <w:r>
        <w:rPr>
          <w:sz w:val="22"/>
        </w:rPr>
        <w:t>年</w:t>
      </w:r>
      <w:r>
        <w:rPr>
          <w:rFonts w:hint="eastAsia"/>
          <w:color w:val="FF0000"/>
          <w:sz w:val="22"/>
        </w:rPr>
        <w:t>1</w:t>
      </w:r>
      <w:r>
        <w:rPr>
          <w:sz w:val="22"/>
        </w:rPr>
        <w:t>月</w:t>
      </w:r>
      <w:r>
        <w:rPr>
          <w:rFonts w:hint="eastAsia"/>
          <w:color w:val="FF0000"/>
          <w:sz w:val="22"/>
        </w:rPr>
        <w:t>1</w:t>
      </w:r>
      <w:r>
        <w:rPr>
          <w:sz w:val="22"/>
        </w:rPr>
        <w:t>日起到</w:t>
      </w:r>
      <w:r>
        <w:rPr>
          <w:rFonts w:hint="eastAsia"/>
          <w:color w:val="FF0000"/>
          <w:sz w:val="22"/>
        </w:rPr>
        <w:t>2026</w:t>
      </w:r>
      <w:r>
        <w:rPr>
          <w:sz w:val="22"/>
        </w:rPr>
        <w:t>年</w:t>
      </w:r>
      <w:r>
        <w:rPr>
          <w:rFonts w:hint="eastAsia"/>
          <w:color w:val="FF0000"/>
          <w:sz w:val="22"/>
        </w:rPr>
        <w:t>12</w:t>
      </w:r>
      <w:r>
        <w:rPr>
          <w:sz w:val="22"/>
        </w:rPr>
        <w:t>月</w:t>
      </w:r>
      <w:r>
        <w:rPr>
          <w:rFonts w:hint="eastAsia"/>
          <w:color w:val="FF0000"/>
          <w:sz w:val="22"/>
        </w:rPr>
        <w:t>31</w:t>
      </w:r>
      <w:r>
        <w:rPr>
          <w:sz w:val="22"/>
        </w:rPr>
        <w:t>日止</w:t>
      </w:r>
      <w:r>
        <w:rPr>
          <w:bCs/>
          <w:sz w:val="22"/>
        </w:rPr>
        <w:t>，具体以合同签订日期为准。</w:t>
      </w:r>
    </w:p>
    <w:p w14:paraId="34F12161" w14:textId="77777777" w:rsidR="004D051A" w:rsidRDefault="004D051A" w:rsidP="004D051A">
      <w:pPr>
        <w:ind w:firstLineChars="192" w:firstLine="424"/>
        <w:outlineLvl w:val="2"/>
        <w:rPr>
          <w:b/>
          <w:sz w:val="22"/>
        </w:rPr>
      </w:pPr>
      <w:bookmarkStart w:id="9" w:name="_Toc497211599"/>
      <w:bookmarkStart w:id="10" w:name="_Toc190332483"/>
      <w:r>
        <w:rPr>
          <w:rFonts w:hint="eastAsia"/>
          <w:b/>
          <w:sz w:val="22"/>
        </w:rPr>
        <w:t>3</w:t>
      </w:r>
      <w:r>
        <w:rPr>
          <w:b/>
          <w:sz w:val="22"/>
        </w:rPr>
        <w:t>承包方式</w:t>
      </w:r>
      <w:bookmarkEnd w:id="9"/>
      <w:bookmarkEnd w:id="10"/>
    </w:p>
    <w:p w14:paraId="219A445B" w14:textId="77777777" w:rsidR="004D051A" w:rsidRDefault="004D051A" w:rsidP="004D051A">
      <w:pPr>
        <w:pStyle w:val="a9"/>
        <w:spacing w:line="300" w:lineRule="auto"/>
        <w:ind w:firstLineChars="192" w:firstLine="422"/>
      </w:pPr>
      <w:r>
        <w:rPr>
          <w:rFonts w:hint="eastAsia"/>
        </w:rPr>
        <w:t>3</w:t>
      </w:r>
      <w:r>
        <w:t>.1 依照本项目的</w:t>
      </w:r>
      <w:r>
        <w:rPr>
          <w:rFonts w:hint="eastAsia"/>
        </w:rPr>
        <w:t>磋商</w:t>
      </w:r>
      <w:r>
        <w:t>范围和内容，</w:t>
      </w:r>
      <w:r>
        <w:rPr>
          <w:rFonts w:hint="eastAsia"/>
        </w:rPr>
        <w:t>成交供应商</w:t>
      </w:r>
      <w:r>
        <w:t>以</w:t>
      </w:r>
      <w:r>
        <w:rPr>
          <w:color w:val="FF0000"/>
          <w:u w:val="single"/>
        </w:rPr>
        <w:t>保质、保量方式</w:t>
      </w:r>
      <w:r>
        <w:t>实施项目承包。</w:t>
      </w:r>
    </w:p>
    <w:p w14:paraId="363D20CA" w14:textId="77777777" w:rsidR="004D051A" w:rsidRDefault="004D051A" w:rsidP="004D051A">
      <w:pPr>
        <w:pStyle w:val="a9"/>
        <w:spacing w:line="300" w:lineRule="auto"/>
        <w:ind w:firstLineChars="192" w:firstLine="422"/>
      </w:pPr>
      <w:r>
        <w:rPr>
          <w:rFonts w:hint="eastAsia"/>
        </w:rPr>
        <w:t>3</w:t>
      </w:r>
      <w:r>
        <w:t>.2 本项目不允许分包。</w:t>
      </w:r>
    </w:p>
    <w:p w14:paraId="621FB508" w14:textId="77777777" w:rsidR="004D051A" w:rsidRDefault="004D051A" w:rsidP="004D051A">
      <w:pPr>
        <w:ind w:firstLineChars="192" w:firstLine="424"/>
        <w:outlineLvl w:val="2"/>
        <w:rPr>
          <w:b/>
          <w:sz w:val="22"/>
        </w:rPr>
      </w:pPr>
      <w:bookmarkStart w:id="11" w:name="_Toc497211600"/>
      <w:bookmarkStart w:id="12" w:name="_Toc190332484"/>
      <w:r>
        <w:rPr>
          <w:rFonts w:hint="eastAsia"/>
          <w:b/>
          <w:sz w:val="22"/>
        </w:rPr>
        <w:t>4</w:t>
      </w:r>
      <w:r>
        <w:rPr>
          <w:b/>
          <w:sz w:val="22"/>
        </w:rPr>
        <w:t>合同签订方式</w:t>
      </w:r>
      <w:bookmarkEnd w:id="11"/>
      <w:bookmarkEnd w:id="12"/>
    </w:p>
    <w:p w14:paraId="7570D0F7" w14:textId="77777777" w:rsidR="004D051A" w:rsidRDefault="004D051A" w:rsidP="004D051A">
      <w:pPr>
        <w:pStyle w:val="a9"/>
        <w:spacing w:line="300" w:lineRule="auto"/>
        <w:ind w:firstLineChars="192" w:firstLine="422"/>
      </w:pPr>
      <w:r>
        <w:rPr>
          <w:rFonts w:hint="eastAsia"/>
        </w:rPr>
        <w:t>4</w:t>
      </w:r>
      <w:r>
        <w:t>.1 本项目合同的标的、价格、质量及验收标准、考核管理、履约期限等主要条款应当与</w:t>
      </w:r>
      <w:r>
        <w:rPr>
          <w:rFonts w:hint="eastAsia"/>
        </w:rPr>
        <w:t>磋商</w:t>
      </w:r>
      <w:r>
        <w:t>文件和</w:t>
      </w:r>
      <w:r>
        <w:rPr>
          <w:rFonts w:hint="eastAsia"/>
        </w:rPr>
        <w:t>成交供应商响应</w:t>
      </w:r>
      <w:r>
        <w:t>文件的内容一致，并互相补充和解释。</w:t>
      </w:r>
    </w:p>
    <w:p w14:paraId="040D8480" w14:textId="77777777" w:rsidR="004D051A" w:rsidRDefault="004D051A" w:rsidP="004D051A">
      <w:pPr>
        <w:ind w:firstLineChars="192" w:firstLine="424"/>
        <w:outlineLvl w:val="2"/>
        <w:rPr>
          <w:b/>
          <w:sz w:val="22"/>
        </w:rPr>
      </w:pPr>
      <w:bookmarkStart w:id="13" w:name="_Toc497211601"/>
      <w:bookmarkStart w:id="14" w:name="_Toc190332485"/>
      <w:r>
        <w:rPr>
          <w:rFonts w:hint="eastAsia"/>
          <w:b/>
          <w:sz w:val="22"/>
        </w:rPr>
        <w:t>5</w:t>
      </w:r>
      <w:r>
        <w:rPr>
          <w:b/>
          <w:sz w:val="22"/>
        </w:rPr>
        <w:t>结算原则和支付方式</w:t>
      </w:r>
      <w:bookmarkEnd w:id="13"/>
      <w:bookmarkEnd w:id="14"/>
    </w:p>
    <w:p w14:paraId="15A0E437" w14:textId="77777777" w:rsidR="004D051A" w:rsidRDefault="004D051A" w:rsidP="004D051A">
      <w:pPr>
        <w:pStyle w:val="a9"/>
        <w:spacing w:line="300" w:lineRule="auto"/>
        <w:ind w:firstLineChars="192" w:firstLine="422"/>
      </w:pPr>
      <w:r>
        <w:rPr>
          <w:rFonts w:hint="eastAsia"/>
        </w:rPr>
        <w:t>5</w:t>
      </w:r>
      <w:r>
        <w:t>.1 结算原则</w:t>
      </w:r>
    </w:p>
    <w:p w14:paraId="585FD0EB" w14:textId="77777777" w:rsidR="004D051A" w:rsidRDefault="004D051A" w:rsidP="004D051A">
      <w:pPr>
        <w:pStyle w:val="a9"/>
        <w:spacing w:line="300" w:lineRule="auto"/>
        <w:ind w:firstLineChars="192" w:firstLine="422"/>
      </w:pPr>
      <w:r>
        <w:rPr>
          <w:rFonts w:hint="eastAsia"/>
        </w:rPr>
        <w:t>5</w:t>
      </w:r>
      <w:r>
        <w:t>.1.1 本项目合同总价不变，采购人不会因政策性调价、人工成本、材料、设备使用年限增长引起的维修成本增加和效能衰减等因素（不可抗力除外）的变动而进行调整。</w:t>
      </w:r>
    </w:p>
    <w:p w14:paraId="6EDEB763" w14:textId="77777777" w:rsidR="004D051A" w:rsidRDefault="004D051A" w:rsidP="004D051A">
      <w:pPr>
        <w:pStyle w:val="a9"/>
        <w:spacing w:line="300" w:lineRule="auto"/>
        <w:ind w:firstLineChars="192" w:firstLine="422"/>
      </w:pPr>
      <w:r>
        <w:rPr>
          <w:rFonts w:hint="eastAsia"/>
        </w:rPr>
        <w:t>5</w:t>
      </w:r>
      <w:r>
        <w:t>.2 支付方式</w:t>
      </w:r>
    </w:p>
    <w:p w14:paraId="712E4002" w14:textId="77777777" w:rsidR="004D051A" w:rsidRDefault="004D051A" w:rsidP="004D051A">
      <w:pPr>
        <w:pStyle w:val="a9"/>
        <w:spacing w:line="300" w:lineRule="auto"/>
        <w:ind w:firstLineChars="192" w:firstLine="422"/>
        <w:rPr>
          <w:bCs/>
        </w:rPr>
      </w:pPr>
      <w:r>
        <w:rPr>
          <w:rFonts w:hint="eastAsia"/>
          <w:bCs/>
        </w:rPr>
        <w:t>5</w:t>
      </w:r>
      <w:r>
        <w:rPr>
          <w:bCs/>
        </w:rPr>
        <w:t>.2.1 本项目合同金额采用</w:t>
      </w:r>
      <w:r>
        <w:rPr>
          <w:b/>
          <w:color w:val="FF0000"/>
          <w:szCs w:val="22"/>
          <w:u w:val="single"/>
        </w:rPr>
        <w:t>分期付款</w:t>
      </w:r>
      <w:r>
        <w:rPr>
          <w:bCs/>
        </w:rPr>
        <w:t>方式，在采购人和</w:t>
      </w:r>
      <w:r>
        <w:rPr>
          <w:rFonts w:hint="eastAsia"/>
          <w:bCs/>
        </w:rPr>
        <w:t>成交供应商</w:t>
      </w:r>
      <w:r>
        <w:rPr>
          <w:bCs/>
        </w:rPr>
        <w:t>合同签订后，且财政资金到位后，按下款要求支付相应的合同款项。</w:t>
      </w:r>
    </w:p>
    <w:p w14:paraId="165A6E10" w14:textId="77777777" w:rsidR="004D051A" w:rsidRDefault="004D051A" w:rsidP="004D051A">
      <w:pPr>
        <w:pStyle w:val="a9"/>
        <w:spacing w:line="300" w:lineRule="auto"/>
        <w:ind w:firstLineChars="192" w:firstLine="422"/>
        <w:rPr>
          <w:bCs/>
        </w:rPr>
      </w:pPr>
      <w:r>
        <w:rPr>
          <w:rFonts w:hint="eastAsia"/>
          <w:bCs/>
        </w:rPr>
        <w:t>5</w:t>
      </w:r>
      <w:r>
        <w:rPr>
          <w:bCs/>
        </w:rPr>
        <w:t>.2.2 分期付款的时间进度要求和支付比例具体如下：</w:t>
      </w:r>
      <w:r>
        <w:rPr>
          <w:rFonts w:hint="eastAsia"/>
          <w:bCs/>
        </w:rPr>
        <w:t>本项目合同金额采用分期付款方式，2026年1月31日前支付80%的保费，2026年12月31日前支付剩余20%的保费。</w:t>
      </w:r>
    </w:p>
    <w:p w14:paraId="263D0D7E" w14:textId="77777777" w:rsidR="004D051A" w:rsidRDefault="004D051A" w:rsidP="004D051A">
      <w:pPr>
        <w:pStyle w:val="a9"/>
        <w:spacing w:line="300" w:lineRule="auto"/>
        <w:ind w:firstLineChars="192" w:firstLine="422"/>
      </w:pPr>
      <w:r>
        <w:rPr>
          <w:rFonts w:hint="eastAsia"/>
        </w:rPr>
        <w:t>5</w:t>
      </w:r>
      <w:r>
        <w:t>.3</w:t>
      </w:r>
      <w:r>
        <w:rPr>
          <w:rFonts w:hint="eastAsia"/>
        </w:rPr>
        <w:t>成交供应商</w:t>
      </w:r>
      <w:r>
        <w:t>因自身原因造成返工的工作量，采购人将不予计量和支付。</w:t>
      </w:r>
    </w:p>
    <w:p w14:paraId="0F3B5EA9" w14:textId="77777777" w:rsidR="004D051A" w:rsidRDefault="004D051A" w:rsidP="004D051A">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lastRenderedPageBreak/>
        <w:t>年</w:t>
      </w:r>
      <w:proofErr w:type="gramStart"/>
      <w:r>
        <w:rPr>
          <w:rFonts w:hint="eastAsia"/>
          <w:color w:val="FF0000"/>
          <w:sz w:val="22"/>
        </w:rPr>
        <w:t>期贷款市场</w:t>
      </w:r>
      <w:proofErr w:type="gramEnd"/>
      <w:r>
        <w:rPr>
          <w:rFonts w:hint="eastAsia"/>
          <w:color w:val="FF0000"/>
          <w:sz w:val="22"/>
        </w:rPr>
        <w:t>报价利率。</w:t>
      </w:r>
    </w:p>
    <w:p w14:paraId="73AB4299" w14:textId="77777777" w:rsidR="004D051A" w:rsidRDefault="004D051A" w:rsidP="004D051A">
      <w:pPr>
        <w:rPr>
          <w:sz w:val="20"/>
          <w:szCs w:val="20"/>
        </w:rPr>
      </w:pPr>
    </w:p>
    <w:p w14:paraId="0C26D32F" w14:textId="77777777" w:rsidR="004D051A" w:rsidRDefault="004D051A" w:rsidP="004D051A">
      <w:pPr>
        <w:adjustRightInd w:val="0"/>
        <w:snapToGrid w:val="0"/>
        <w:jc w:val="center"/>
        <w:outlineLvl w:val="1"/>
        <w:rPr>
          <w:rFonts w:eastAsia="黑体"/>
          <w:color w:val="000000"/>
          <w:sz w:val="30"/>
          <w:szCs w:val="30"/>
        </w:rPr>
      </w:pPr>
      <w:bookmarkStart w:id="15" w:name="_Toc497211602"/>
      <w:bookmarkStart w:id="16" w:name="_Toc190332486"/>
      <w:r>
        <w:rPr>
          <w:rFonts w:eastAsia="黑体"/>
          <w:color w:val="000000"/>
          <w:sz w:val="30"/>
          <w:szCs w:val="30"/>
        </w:rPr>
        <w:t>三、技术质量要求</w:t>
      </w:r>
      <w:bookmarkEnd w:id="15"/>
      <w:bookmarkEnd w:id="16"/>
    </w:p>
    <w:p w14:paraId="48805F41" w14:textId="77777777" w:rsidR="004D051A" w:rsidRDefault="004D051A" w:rsidP="004D051A">
      <w:pPr>
        <w:ind w:firstLineChars="192" w:firstLine="424"/>
        <w:outlineLvl w:val="2"/>
        <w:rPr>
          <w:b/>
          <w:sz w:val="22"/>
        </w:rPr>
      </w:pPr>
      <w:bookmarkStart w:id="17" w:name="_Toc190332487"/>
      <w:bookmarkStart w:id="18" w:name="_Toc497211603"/>
      <w:r>
        <w:rPr>
          <w:rFonts w:hint="eastAsia"/>
          <w:b/>
          <w:sz w:val="22"/>
        </w:rPr>
        <w:t>6</w:t>
      </w:r>
      <w:r>
        <w:rPr>
          <w:b/>
          <w:sz w:val="22"/>
        </w:rPr>
        <w:t>适用技术规范与规范性文件</w:t>
      </w:r>
      <w:bookmarkEnd w:id="17"/>
      <w:bookmarkEnd w:id="18"/>
    </w:p>
    <w:p w14:paraId="7FD32EC1" w14:textId="77777777" w:rsidR="004D051A" w:rsidRDefault="004D051A" w:rsidP="004D051A">
      <w:pPr>
        <w:pStyle w:val="a9"/>
        <w:spacing w:line="300" w:lineRule="auto"/>
        <w:ind w:firstLineChars="192" w:firstLine="422"/>
        <w:rPr>
          <w:bCs/>
        </w:rPr>
      </w:pPr>
      <w:r>
        <w:rPr>
          <w:bCs/>
        </w:rPr>
        <w:t>《中华人民共和国民法典》</w:t>
      </w:r>
      <w:r>
        <w:rPr>
          <w:rFonts w:hint="eastAsia"/>
          <w:bCs/>
        </w:rPr>
        <w:t>、</w:t>
      </w:r>
      <w:r>
        <w:rPr>
          <w:bCs/>
        </w:rPr>
        <w:t>《中华人民共和国保险法》</w:t>
      </w:r>
    </w:p>
    <w:p w14:paraId="63B5A2C3" w14:textId="77777777" w:rsidR="004D051A" w:rsidRDefault="004D051A" w:rsidP="004D051A">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4A320E65" w14:textId="77777777" w:rsidR="004D051A" w:rsidRDefault="004D051A" w:rsidP="004D051A">
      <w:pPr>
        <w:ind w:firstLineChars="192" w:firstLine="424"/>
        <w:outlineLvl w:val="2"/>
        <w:rPr>
          <w:b/>
          <w:sz w:val="22"/>
        </w:rPr>
      </w:pPr>
      <w:bookmarkStart w:id="19" w:name="_Toc497211604"/>
      <w:bookmarkStart w:id="20" w:name="_Toc190332488"/>
      <w:r>
        <w:rPr>
          <w:rFonts w:hint="eastAsia"/>
          <w:b/>
          <w:sz w:val="22"/>
        </w:rPr>
        <w:t>7</w:t>
      </w:r>
      <w:r>
        <w:rPr>
          <w:rFonts w:hint="eastAsia"/>
          <w:b/>
          <w:sz w:val="22"/>
        </w:rPr>
        <w:t>磋商</w:t>
      </w:r>
      <w:r>
        <w:rPr>
          <w:b/>
          <w:sz w:val="22"/>
        </w:rPr>
        <w:t>内容与要求</w:t>
      </w:r>
      <w:bookmarkEnd w:id="19"/>
      <w:bookmarkEnd w:id="20"/>
    </w:p>
    <w:p w14:paraId="7D5F26AF" w14:textId="77777777" w:rsidR="004D051A" w:rsidRDefault="004D051A" w:rsidP="004D051A">
      <w:pPr>
        <w:pStyle w:val="a9"/>
        <w:spacing w:line="300" w:lineRule="auto"/>
        <w:ind w:firstLineChars="192" w:firstLine="422"/>
        <w:rPr>
          <w:bCs/>
        </w:rPr>
      </w:pPr>
      <w:r>
        <w:rPr>
          <w:rFonts w:hint="eastAsia"/>
          <w:bCs/>
        </w:rPr>
        <w:t>7</w:t>
      </w:r>
      <w:r>
        <w:rPr>
          <w:bCs/>
        </w:rPr>
        <w:t>.1 工作目标与总体要求</w:t>
      </w:r>
    </w:p>
    <w:p w14:paraId="465BFA4A" w14:textId="77777777" w:rsidR="004D051A" w:rsidRDefault="004D051A" w:rsidP="004D051A">
      <w:pPr>
        <w:pStyle w:val="11"/>
        <w:spacing w:line="360" w:lineRule="auto"/>
        <w:ind w:firstLine="440"/>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①</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供应商提供的保险服务应符合法律的规定、监管部门的要求和行业标准。</w:t>
      </w:r>
    </w:p>
    <w:p w14:paraId="519DC651" w14:textId="77777777" w:rsidR="004D051A" w:rsidRDefault="004D051A" w:rsidP="004D051A">
      <w:pPr>
        <w:pStyle w:val="11"/>
        <w:spacing w:line="360" w:lineRule="auto"/>
        <w:ind w:firstLine="440"/>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②</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供应商需按照采购需求提供详细的承保方案，包括但不限于保障项目、保险险种、保险金额、保险费及保险条款等。</w:t>
      </w:r>
    </w:p>
    <w:p w14:paraId="2CCDFEAC" w14:textId="77777777" w:rsidR="004D051A" w:rsidRDefault="004D051A" w:rsidP="004D051A">
      <w:pPr>
        <w:pStyle w:val="11"/>
        <w:spacing w:line="360" w:lineRule="auto"/>
        <w:ind w:firstLine="440"/>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③</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供应商需详细说明所提供的服务方式、内容及保障措施，包括但不限于承保服务、理赔服务和绿色通道等，确保本项目的当事人可以获取便捷、高效、优质、全面的服务。</w:t>
      </w:r>
    </w:p>
    <w:p w14:paraId="75AFDFE0" w14:textId="77777777" w:rsidR="004D051A" w:rsidRDefault="004D051A" w:rsidP="004D051A">
      <w:pPr>
        <w:pStyle w:val="11"/>
        <w:spacing w:line="360" w:lineRule="auto"/>
        <w:ind w:firstLine="440"/>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④</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赔案结案率</w:t>
      </w:r>
      <w:r>
        <w:rPr>
          <w:rFonts w:ascii="Times New Roman" w:eastAsia="宋体" w:hAnsi="Times New Roman" w:cs="Times New Roman" w:hint="eastAsia"/>
          <w:bCs/>
          <w:kern w:val="1"/>
          <w:sz w:val="22"/>
          <w:szCs w:val="20"/>
        </w:rPr>
        <w:t>&gt;90%</w:t>
      </w:r>
      <w:r>
        <w:rPr>
          <w:rFonts w:ascii="Times New Roman" w:eastAsia="宋体" w:hAnsi="Times New Roman" w:cs="Times New Roman" w:hint="eastAsia"/>
          <w:bCs/>
          <w:kern w:val="1"/>
          <w:sz w:val="22"/>
          <w:szCs w:val="20"/>
        </w:rPr>
        <w:t>；有效投诉</w:t>
      </w:r>
      <w:r>
        <w:rPr>
          <w:rFonts w:ascii="Times New Roman" w:eastAsia="宋体" w:hAnsi="Times New Roman" w:cs="Times New Roman" w:hint="eastAsia"/>
          <w:bCs/>
          <w:kern w:val="1"/>
          <w:sz w:val="22"/>
          <w:szCs w:val="20"/>
        </w:rPr>
        <w:t>&lt;1%</w:t>
      </w:r>
      <w:r>
        <w:rPr>
          <w:rFonts w:ascii="Times New Roman" w:eastAsia="宋体" w:hAnsi="Times New Roman" w:cs="Times New Roman" w:hint="eastAsia"/>
          <w:bCs/>
          <w:kern w:val="1"/>
          <w:sz w:val="22"/>
          <w:szCs w:val="20"/>
        </w:rPr>
        <w:t>；满意度</w:t>
      </w:r>
      <w:r>
        <w:rPr>
          <w:rFonts w:ascii="Times New Roman" w:eastAsia="宋体" w:hAnsi="Times New Roman" w:cs="Times New Roman" w:hint="eastAsia"/>
          <w:bCs/>
          <w:kern w:val="1"/>
          <w:sz w:val="22"/>
          <w:szCs w:val="20"/>
        </w:rPr>
        <w:t>&gt;95%</w:t>
      </w:r>
      <w:r>
        <w:rPr>
          <w:rFonts w:ascii="Times New Roman" w:eastAsia="宋体" w:hAnsi="Times New Roman" w:cs="Times New Roman" w:hint="eastAsia"/>
          <w:bCs/>
          <w:kern w:val="1"/>
          <w:sz w:val="22"/>
          <w:szCs w:val="20"/>
        </w:rPr>
        <w:t>。</w:t>
      </w:r>
    </w:p>
    <w:p w14:paraId="772C9AF1" w14:textId="77777777" w:rsidR="004D051A" w:rsidRDefault="004D051A" w:rsidP="004D051A">
      <w:pPr>
        <w:pStyle w:val="a9"/>
        <w:spacing w:line="300" w:lineRule="auto"/>
        <w:ind w:firstLineChars="192" w:firstLine="422"/>
        <w:rPr>
          <w:bCs/>
        </w:rPr>
      </w:pPr>
      <w:r>
        <w:rPr>
          <w:rFonts w:hint="eastAsia"/>
          <w:bCs/>
        </w:rPr>
        <w:t>7</w:t>
      </w:r>
      <w:r>
        <w:rPr>
          <w:bCs/>
        </w:rPr>
        <w:t>.2 本项目</w:t>
      </w:r>
      <w:r>
        <w:rPr>
          <w:rFonts w:hint="eastAsia"/>
          <w:bCs/>
        </w:rPr>
        <w:t>磋商</w:t>
      </w:r>
      <w:r>
        <w:rPr>
          <w:bCs/>
        </w:rPr>
        <w:t>内容与具体质量要求（但不仅限于）详见下表。</w:t>
      </w:r>
    </w:p>
    <w:p w14:paraId="05411873" w14:textId="77777777" w:rsidR="004D051A" w:rsidRDefault="004D051A" w:rsidP="004D051A">
      <w:pPr>
        <w:spacing w:line="360" w:lineRule="auto"/>
        <w:jc w:val="center"/>
        <w:rPr>
          <w:b/>
          <w:sz w:val="22"/>
        </w:rPr>
      </w:pPr>
      <w:bookmarkStart w:id="21" w:name="_Toc190332489"/>
      <w:bookmarkStart w:id="22" w:name="_Toc497211605"/>
      <w:r>
        <w:rPr>
          <w:rFonts w:hint="eastAsia"/>
          <w:b/>
          <w:sz w:val="22"/>
        </w:rPr>
        <w:t>服务内容一览表</w:t>
      </w:r>
    </w:p>
    <w:tbl>
      <w:tblPr>
        <w:tblStyle w:val="af2"/>
        <w:tblW w:w="7927" w:type="dxa"/>
        <w:jc w:val="center"/>
        <w:tblLayout w:type="fixed"/>
        <w:tblLook w:val="04A0" w:firstRow="1" w:lastRow="0" w:firstColumn="1" w:lastColumn="0" w:noHBand="0" w:noVBand="1"/>
      </w:tblPr>
      <w:tblGrid>
        <w:gridCol w:w="864"/>
        <w:gridCol w:w="3880"/>
        <w:gridCol w:w="3183"/>
      </w:tblGrid>
      <w:tr w:rsidR="004D051A" w14:paraId="0C96B959" w14:textId="77777777" w:rsidTr="00D4159F">
        <w:trPr>
          <w:jc w:val="center"/>
        </w:trPr>
        <w:tc>
          <w:tcPr>
            <w:tcW w:w="864" w:type="dxa"/>
            <w:vAlign w:val="center"/>
          </w:tcPr>
          <w:p w14:paraId="2D53A1DC" w14:textId="77777777" w:rsidR="004D051A" w:rsidRDefault="004D051A" w:rsidP="00D4159F">
            <w:pPr>
              <w:spacing w:line="360" w:lineRule="auto"/>
              <w:jc w:val="center"/>
              <w:rPr>
                <w:b/>
                <w:sz w:val="22"/>
              </w:rPr>
            </w:pPr>
            <w:r>
              <w:rPr>
                <w:rFonts w:hint="eastAsia"/>
                <w:b/>
                <w:sz w:val="22"/>
              </w:rPr>
              <w:t>序号</w:t>
            </w:r>
          </w:p>
        </w:tc>
        <w:tc>
          <w:tcPr>
            <w:tcW w:w="3880" w:type="dxa"/>
            <w:vAlign w:val="center"/>
          </w:tcPr>
          <w:p w14:paraId="7C754398" w14:textId="77777777" w:rsidR="004D051A" w:rsidRDefault="004D051A" w:rsidP="00D4159F">
            <w:pPr>
              <w:spacing w:line="360" w:lineRule="auto"/>
              <w:jc w:val="center"/>
              <w:rPr>
                <w:b/>
                <w:sz w:val="22"/>
              </w:rPr>
            </w:pPr>
            <w:r>
              <w:rPr>
                <w:rFonts w:hint="eastAsia"/>
                <w:b/>
                <w:sz w:val="22"/>
              </w:rPr>
              <w:t>保险内容</w:t>
            </w:r>
          </w:p>
        </w:tc>
        <w:tc>
          <w:tcPr>
            <w:tcW w:w="3183" w:type="dxa"/>
            <w:vAlign w:val="center"/>
          </w:tcPr>
          <w:p w14:paraId="39AF13C8" w14:textId="77777777" w:rsidR="004D051A" w:rsidRDefault="004D051A" w:rsidP="00D4159F">
            <w:pPr>
              <w:spacing w:line="360" w:lineRule="auto"/>
              <w:jc w:val="center"/>
              <w:rPr>
                <w:b/>
                <w:sz w:val="22"/>
              </w:rPr>
            </w:pPr>
            <w:r>
              <w:rPr>
                <w:rFonts w:hint="eastAsia"/>
                <w:b/>
                <w:sz w:val="22"/>
              </w:rPr>
              <w:t>保险金额（元</w:t>
            </w:r>
            <w:r>
              <w:rPr>
                <w:rFonts w:hint="eastAsia"/>
                <w:b/>
                <w:sz w:val="22"/>
              </w:rPr>
              <w:t>/</w:t>
            </w:r>
            <w:r>
              <w:rPr>
                <w:rFonts w:hint="eastAsia"/>
                <w:b/>
                <w:sz w:val="22"/>
              </w:rPr>
              <w:t>人）</w:t>
            </w:r>
          </w:p>
        </w:tc>
      </w:tr>
      <w:tr w:rsidR="004D051A" w14:paraId="562229A5" w14:textId="77777777" w:rsidTr="00D4159F">
        <w:trPr>
          <w:trHeight w:val="704"/>
          <w:jc w:val="center"/>
        </w:trPr>
        <w:tc>
          <w:tcPr>
            <w:tcW w:w="864" w:type="dxa"/>
            <w:vAlign w:val="center"/>
          </w:tcPr>
          <w:p w14:paraId="0D514F12" w14:textId="77777777" w:rsidR="004D051A" w:rsidRDefault="004D051A" w:rsidP="00D4159F">
            <w:pPr>
              <w:spacing w:line="360" w:lineRule="auto"/>
              <w:jc w:val="center"/>
              <w:rPr>
                <w:b/>
                <w:sz w:val="22"/>
              </w:rPr>
            </w:pPr>
            <w:r>
              <w:rPr>
                <w:rFonts w:hint="eastAsia"/>
                <w:b/>
                <w:sz w:val="22"/>
              </w:rPr>
              <w:t>1</w:t>
            </w:r>
          </w:p>
        </w:tc>
        <w:tc>
          <w:tcPr>
            <w:tcW w:w="3880" w:type="dxa"/>
            <w:vAlign w:val="center"/>
          </w:tcPr>
          <w:p w14:paraId="035320D0" w14:textId="77777777" w:rsidR="004D051A" w:rsidRDefault="004D051A" w:rsidP="00D4159F">
            <w:pPr>
              <w:spacing w:line="360" w:lineRule="auto"/>
              <w:jc w:val="center"/>
              <w:rPr>
                <w:b/>
                <w:sz w:val="22"/>
              </w:rPr>
            </w:pPr>
            <w:r>
              <w:rPr>
                <w:rFonts w:hint="eastAsia"/>
                <w:b/>
                <w:sz w:val="22"/>
              </w:rPr>
              <w:t>疾病救助（轻度疾病）</w:t>
            </w:r>
          </w:p>
        </w:tc>
        <w:tc>
          <w:tcPr>
            <w:tcW w:w="3183" w:type="dxa"/>
            <w:vAlign w:val="center"/>
          </w:tcPr>
          <w:p w14:paraId="271E72AD" w14:textId="77777777" w:rsidR="004D051A" w:rsidRDefault="004D051A" w:rsidP="00D4159F">
            <w:pPr>
              <w:spacing w:line="360" w:lineRule="auto"/>
              <w:jc w:val="center"/>
              <w:rPr>
                <w:b/>
                <w:sz w:val="22"/>
              </w:rPr>
            </w:pPr>
            <w:r>
              <w:rPr>
                <w:rFonts w:hint="eastAsia"/>
                <w:b/>
                <w:sz w:val="22"/>
              </w:rPr>
              <w:t>不低于</w:t>
            </w:r>
            <w:r>
              <w:rPr>
                <w:rFonts w:hint="eastAsia"/>
                <w:b/>
                <w:sz w:val="22"/>
              </w:rPr>
              <w:t>3000</w:t>
            </w:r>
            <w:r>
              <w:rPr>
                <w:rFonts w:hint="eastAsia"/>
                <w:b/>
                <w:sz w:val="22"/>
              </w:rPr>
              <w:t>元</w:t>
            </w:r>
          </w:p>
        </w:tc>
      </w:tr>
      <w:tr w:rsidR="004D051A" w14:paraId="274FB7C4" w14:textId="77777777" w:rsidTr="00D4159F">
        <w:trPr>
          <w:trHeight w:val="842"/>
          <w:jc w:val="center"/>
        </w:trPr>
        <w:tc>
          <w:tcPr>
            <w:tcW w:w="864" w:type="dxa"/>
            <w:vAlign w:val="center"/>
          </w:tcPr>
          <w:p w14:paraId="77A484C4" w14:textId="77777777" w:rsidR="004D051A" w:rsidRDefault="004D051A" w:rsidP="00D4159F">
            <w:pPr>
              <w:spacing w:line="360" w:lineRule="auto"/>
              <w:jc w:val="center"/>
              <w:rPr>
                <w:b/>
                <w:sz w:val="22"/>
              </w:rPr>
            </w:pPr>
            <w:r>
              <w:rPr>
                <w:rFonts w:hint="eastAsia"/>
                <w:b/>
                <w:sz w:val="22"/>
              </w:rPr>
              <w:t>2</w:t>
            </w:r>
          </w:p>
        </w:tc>
        <w:tc>
          <w:tcPr>
            <w:tcW w:w="3880" w:type="dxa"/>
            <w:vAlign w:val="center"/>
          </w:tcPr>
          <w:p w14:paraId="7D864DA2" w14:textId="77777777" w:rsidR="004D051A" w:rsidRDefault="004D051A" w:rsidP="00D4159F">
            <w:pPr>
              <w:spacing w:line="360" w:lineRule="auto"/>
              <w:jc w:val="center"/>
              <w:rPr>
                <w:b/>
                <w:sz w:val="22"/>
              </w:rPr>
            </w:pPr>
            <w:r>
              <w:rPr>
                <w:rFonts w:hint="eastAsia"/>
                <w:b/>
                <w:sz w:val="22"/>
              </w:rPr>
              <w:t>疾病救助（重度疾病）</w:t>
            </w:r>
          </w:p>
        </w:tc>
        <w:tc>
          <w:tcPr>
            <w:tcW w:w="3183" w:type="dxa"/>
            <w:vAlign w:val="center"/>
          </w:tcPr>
          <w:p w14:paraId="245D3890" w14:textId="77777777" w:rsidR="004D051A" w:rsidRDefault="004D051A" w:rsidP="00D4159F">
            <w:pPr>
              <w:spacing w:line="360" w:lineRule="auto"/>
              <w:jc w:val="center"/>
              <w:rPr>
                <w:b/>
                <w:sz w:val="22"/>
              </w:rPr>
            </w:pPr>
            <w:r>
              <w:rPr>
                <w:rFonts w:hint="eastAsia"/>
                <w:b/>
                <w:sz w:val="22"/>
              </w:rPr>
              <w:t>不低于</w:t>
            </w:r>
            <w:r>
              <w:rPr>
                <w:rFonts w:hint="eastAsia"/>
                <w:b/>
                <w:sz w:val="22"/>
              </w:rPr>
              <w:t>10000</w:t>
            </w:r>
            <w:r>
              <w:rPr>
                <w:rFonts w:hint="eastAsia"/>
                <w:b/>
                <w:sz w:val="22"/>
              </w:rPr>
              <w:t>元</w:t>
            </w:r>
          </w:p>
        </w:tc>
      </w:tr>
      <w:tr w:rsidR="004D051A" w14:paraId="58ED3EB0" w14:textId="77777777" w:rsidTr="00D4159F">
        <w:trPr>
          <w:jc w:val="center"/>
        </w:trPr>
        <w:tc>
          <w:tcPr>
            <w:tcW w:w="864" w:type="dxa"/>
            <w:vAlign w:val="center"/>
          </w:tcPr>
          <w:p w14:paraId="3849B0AC" w14:textId="77777777" w:rsidR="004D051A" w:rsidRDefault="004D051A" w:rsidP="00D4159F">
            <w:pPr>
              <w:spacing w:line="360" w:lineRule="auto"/>
              <w:jc w:val="center"/>
              <w:rPr>
                <w:b/>
                <w:sz w:val="22"/>
              </w:rPr>
            </w:pPr>
            <w:r>
              <w:rPr>
                <w:rFonts w:hint="eastAsia"/>
                <w:b/>
                <w:sz w:val="22"/>
              </w:rPr>
              <w:t>3</w:t>
            </w:r>
          </w:p>
        </w:tc>
        <w:tc>
          <w:tcPr>
            <w:tcW w:w="3880" w:type="dxa"/>
            <w:vAlign w:val="center"/>
          </w:tcPr>
          <w:p w14:paraId="7E0B817C" w14:textId="77777777" w:rsidR="004D051A" w:rsidRDefault="004D051A" w:rsidP="00D4159F">
            <w:pPr>
              <w:spacing w:line="360" w:lineRule="auto"/>
              <w:jc w:val="center"/>
              <w:rPr>
                <w:b/>
                <w:sz w:val="22"/>
              </w:rPr>
            </w:pPr>
            <w:r>
              <w:rPr>
                <w:rFonts w:hint="eastAsia"/>
                <w:b/>
                <w:sz w:val="22"/>
              </w:rPr>
              <w:t>意外事故救助</w:t>
            </w:r>
          </w:p>
        </w:tc>
        <w:tc>
          <w:tcPr>
            <w:tcW w:w="3183" w:type="dxa"/>
            <w:vAlign w:val="center"/>
          </w:tcPr>
          <w:p w14:paraId="1A736B6F" w14:textId="77777777" w:rsidR="004D051A" w:rsidRDefault="004D051A" w:rsidP="00D4159F">
            <w:pPr>
              <w:spacing w:line="360" w:lineRule="auto"/>
              <w:jc w:val="center"/>
              <w:rPr>
                <w:b/>
                <w:sz w:val="22"/>
              </w:rPr>
            </w:pPr>
            <w:r>
              <w:rPr>
                <w:rFonts w:hint="eastAsia"/>
                <w:b/>
                <w:sz w:val="22"/>
              </w:rPr>
              <w:t>不低于</w:t>
            </w:r>
            <w:r>
              <w:rPr>
                <w:rFonts w:hint="eastAsia"/>
                <w:b/>
                <w:sz w:val="22"/>
              </w:rPr>
              <w:t>10000</w:t>
            </w:r>
            <w:r>
              <w:rPr>
                <w:rFonts w:hint="eastAsia"/>
                <w:b/>
                <w:sz w:val="22"/>
              </w:rPr>
              <w:t>元</w:t>
            </w:r>
          </w:p>
        </w:tc>
      </w:tr>
      <w:tr w:rsidR="004D051A" w14:paraId="4D49F1C5" w14:textId="77777777" w:rsidTr="00D4159F">
        <w:trPr>
          <w:jc w:val="center"/>
        </w:trPr>
        <w:tc>
          <w:tcPr>
            <w:tcW w:w="864" w:type="dxa"/>
            <w:vAlign w:val="center"/>
          </w:tcPr>
          <w:p w14:paraId="208ADD13" w14:textId="77777777" w:rsidR="004D051A" w:rsidRDefault="004D051A" w:rsidP="00D4159F">
            <w:pPr>
              <w:spacing w:line="360" w:lineRule="auto"/>
              <w:jc w:val="center"/>
              <w:rPr>
                <w:b/>
                <w:sz w:val="22"/>
              </w:rPr>
            </w:pPr>
            <w:r>
              <w:rPr>
                <w:rFonts w:hint="eastAsia"/>
                <w:b/>
                <w:sz w:val="22"/>
              </w:rPr>
              <w:t>4</w:t>
            </w:r>
          </w:p>
        </w:tc>
        <w:tc>
          <w:tcPr>
            <w:tcW w:w="3880" w:type="dxa"/>
            <w:vAlign w:val="center"/>
          </w:tcPr>
          <w:p w14:paraId="0A4FF467" w14:textId="77777777" w:rsidR="004D051A" w:rsidRDefault="004D051A" w:rsidP="00D4159F">
            <w:pPr>
              <w:spacing w:line="360" w:lineRule="auto"/>
              <w:jc w:val="center"/>
              <w:rPr>
                <w:b/>
                <w:sz w:val="22"/>
              </w:rPr>
            </w:pPr>
            <w:r>
              <w:rPr>
                <w:rFonts w:hint="eastAsia"/>
                <w:b/>
                <w:sz w:val="22"/>
              </w:rPr>
              <w:t>医疗费用救助</w:t>
            </w:r>
          </w:p>
        </w:tc>
        <w:tc>
          <w:tcPr>
            <w:tcW w:w="3183" w:type="dxa"/>
            <w:vAlign w:val="center"/>
          </w:tcPr>
          <w:p w14:paraId="385FC65F" w14:textId="77777777" w:rsidR="004D051A" w:rsidRDefault="004D051A" w:rsidP="00D4159F">
            <w:pPr>
              <w:spacing w:line="360" w:lineRule="auto"/>
              <w:jc w:val="center"/>
              <w:rPr>
                <w:b/>
                <w:sz w:val="22"/>
              </w:rPr>
            </w:pPr>
            <w:r>
              <w:rPr>
                <w:rFonts w:hint="eastAsia"/>
                <w:b/>
                <w:sz w:val="22"/>
              </w:rPr>
              <w:t>不低于</w:t>
            </w:r>
            <w:r>
              <w:rPr>
                <w:rFonts w:hint="eastAsia"/>
                <w:b/>
                <w:sz w:val="22"/>
              </w:rPr>
              <w:t>2000</w:t>
            </w:r>
            <w:r>
              <w:rPr>
                <w:rFonts w:hint="eastAsia"/>
                <w:b/>
                <w:sz w:val="22"/>
              </w:rPr>
              <w:t>元</w:t>
            </w:r>
          </w:p>
        </w:tc>
      </w:tr>
      <w:tr w:rsidR="004D051A" w14:paraId="4845EF12" w14:textId="77777777" w:rsidTr="00D4159F">
        <w:trPr>
          <w:jc w:val="center"/>
        </w:trPr>
        <w:tc>
          <w:tcPr>
            <w:tcW w:w="4744" w:type="dxa"/>
            <w:gridSpan w:val="2"/>
            <w:vAlign w:val="center"/>
          </w:tcPr>
          <w:p w14:paraId="28CCE271" w14:textId="77777777" w:rsidR="004D051A" w:rsidRDefault="004D051A" w:rsidP="00D4159F">
            <w:pPr>
              <w:spacing w:line="360" w:lineRule="auto"/>
              <w:jc w:val="center"/>
              <w:rPr>
                <w:b/>
                <w:sz w:val="22"/>
              </w:rPr>
            </w:pPr>
            <w:r>
              <w:rPr>
                <w:rFonts w:hint="eastAsia"/>
                <w:b/>
                <w:sz w:val="22"/>
              </w:rPr>
              <w:t>保单累计赔偿限额</w:t>
            </w:r>
          </w:p>
        </w:tc>
        <w:tc>
          <w:tcPr>
            <w:tcW w:w="3183" w:type="dxa"/>
            <w:vAlign w:val="center"/>
          </w:tcPr>
          <w:p w14:paraId="5717D4A7" w14:textId="77777777" w:rsidR="004D051A" w:rsidRDefault="004D051A" w:rsidP="00D4159F">
            <w:pPr>
              <w:spacing w:line="360" w:lineRule="auto"/>
              <w:jc w:val="center"/>
              <w:rPr>
                <w:b/>
                <w:sz w:val="22"/>
              </w:rPr>
            </w:pPr>
            <w:r>
              <w:rPr>
                <w:rFonts w:hint="eastAsia"/>
                <w:b/>
                <w:sz w:val="22"/>
              </w:rPr>
              <w:t>不低于</w:t>
            </w:r>
            <w:r>
              <w:rPr>
                <w:rFonts w:hint="eastAsia"/>
                <w:b/>
                <w:sz w:val="22"/>
              </w:rPr>
              <w:t>1000</w:t>
            </w:r>
            <w:r>
              <w:rPr>
                <w:rFonts w:hint="eastAsia"/>
                <w:b/>
                <w:sz w:val="22"/>
              </w:rPr>
              <w:t>万元</w:t>
            </w:r>
          </w:p>
        </w:tc>
      </w:tr>
    </w:tbl>
    <w:p w14:paraId="3DF16EAA" w14:textId="77777777" w:rsidR="004D051A" w:rsidRDefault="004D051A" w:rsidP="004D051A">
      <w:pPr>
        <w:spacing w:line="360" w:lineRule="auto"/>
        <w:jc w:val="left"/>
        <w:rPr>
          <w:b/>
          <w:sz w:val="22"/>
        </w:rPr>
      </w:pPr>
      <w:r>
        <w:rPr>
          <w:rFonts w:hint="eastAsia"/>
          <w:b/>
          <w:sz w:val="22"/>
        </w:rPr>
        <w:t>说明：此表所列内容为本次采购核心工作内容，供应商不得缩减。</w:t>
      </w:r>
    </w:p>
    <w:p w14:paraId="722F4386" w14:textId="77777777" w:rsidR="004D051A" w:rsidRDefault="004D051A" w:rsidP="004D051A">
      <w:pPr>
        <w:ind w:firstLineChars="192" w:firstLine="422"/>
        <w:rPr>
          <w:sz w:val="22"/>
        </w:rPr>
      </w:pPr>
      <w:r>
        <w:rPr>
          <w:rFonts w:hint="eastAsia"/>
          <w:sz w:val="22"/>
        </w:rPr>
        <w:t>疾病救助保险</w:t>
      </w:r>
      <w:r>
        <w:rPr>
          <w:rFonts w:hint="eastAsia"/>
          <w:b/>
          <w:sz w:val="22"/>
        </w:rPr>
        <w:t>（轻度疾病）</w:t>
      </w:r>
      <w:r>
        <w:rPr>
          <w:rFonts w:hint="eastAsia"/>
          <w:sz w:val="22"/>
        </w:rPr>
        <w:t>：被保险人员在保险期间内，经专科医生首次确诊为约定的疾病，保险人按照约定赔偿疾病救助金。（具体疾病种类由保险公司自行拟定，应当包括但不限于恶性肿瘤——轻度、较轻急性心肌梗死、轻度脑中风后遗症，但疾病定义需参照附件</w:t>
      </w:r>
      <w:r>
        <w:rPr>
          <w:rFonts w:hint="eastAsia"/>
          <w:sz w:val="22"/>
        </w:rPr>
        <w:t>1</w:t>
      </w:r>
      <w:r>
        <w:rPr>
          <w:rFonts w:hint="eastAsia"/>
          <w:sz w:val="22"/>
        </w:rPr>
        <w:t>）。</w:t>
      </w:r>
    </w:p>
    <w:p w14:paraId="1A3E6EBB" w14:textId="77777777" w:rsidR="004D051A" w:rsidRDefault="004D051A" w:rsidP="004D051A">
      <w:pPr>
        <w:ind w:firstLineChars="192" w:firstLine="422"/>
        <w:rPr>
          <w:rFonts w:hAnsi="宋体" w:hint="eastAsia"/>
          <w:bCs/>
          <w:sz w:val="22"/>
        </w:rPr>
      </w:pPr>
      <w:r>
        <w:rPr>
          <w:rFonts w:hint="eastAsia"/>
          <w:sz w:val="22"/>
        </w:rPr>
        <w:t>疾病救助保险</w:t>
      </w:r>
      <w:r>
        <w:rPr>
          <w:rFonts w:hint="eastAsia"/>
          <w:b/>
          <w:sz w:val="22"/>
        </w:rPr>
        <w:t>（重度疾病）：</w:t>
      </w:r>
      <w:r>
        <w:rPr>
          <w:rFonts w:hAnsi="宋体" w:hint="eastAsia"/>
          <w:bCs/>
          <w:sz w:val="22"/>
        </w:rPr>
        <w:t>被保险人员在保险期间内，经专科医生首次确诊为约定</w:t>
      </w:r>
      <w:r>
        <w:rPr>
          <w:rFonts w:hAnsi="宋体" w:hint="eastAsia"/>
          <w:bCs/>
          <w:sz w:val="22"/>
        </w:rPr>
        <w:lastRenderedPageBreak/>
        <w:t>的疾病或首次接受约定手术，保险人按照约定给付重大疾病保险金。（具体疾病种类由保险公司自行拟定，应当包括但不限于恶性肿瘤</w:t>
      </w:r>
      <w:r>
        <w:rPr>
          <w:rFonts w:hAnsi="宋体" w:hint="eastAsia"/>
          <w:bCs/>
          <w:sz w:val="22"/>
        </w:rPr>
        <w:t>-</w:t>
      </w:r>
      <w:r>
        <w:rPr>
          <w:rFonts w:hAnsi="宋体" w:hint="eastAsia"/>
          <w:bCs/>
          <w:sz w:val="22"/>
        </w:rPr>
        <w:t>重度、较重急性心肌梗死、严重脑中风后遗症，疾病定义需参照附件</w:t>
      </w:r>
      <w:r>
        <w:rPr>
          <w:rFonts w:hAnsi="宋体" w:hint="eastAsia"/>
          <w:bCs/>
          <w:sz w:val="22"/>
        </w:rPr>
        <w:t>1</w:t>
      </w:r>
      <w:r>
        <w:rPr>
          <w:rFonts w:hAnsi="宋体" w:hint="eastAsia"/>
          <w:bCs/>
          <w:sz w:val="22"/>
        </w:rPr>
        <w:t>）。</w:t>
      </w:r>
    </w:p>
    <w:p w14:paraId="682AC9EF" w14:textId="77777777" w:rsidR="004D051A" w:rsidRDefault="004D051A" w:rsidP="004D051A">
      <w:pPr>
        <w:ind w:firstLineChars="192" w:firstLine="422"/>
        <w:rPr>
          <w:sz w:val="22"/>
        </w:rPr>
      </w:pPr>
      <w:r>
        <w:rPr>
          <w:rFonts w:hint="eastAsia"/>
          <w:sz w:val="22"/>
        </w:rPr>
        <w:t>意外事故救助保险：被保险人员在保险期间内遭受意外事故并因该意外事故导致其身故的，保险人一次性赔偿救助金。</w:t>
      </w:r>
    </w:p>
    <w:p w14:paraId="4C91B309" w14:textId="77777777" w:rsidR="004D051A" w:rsidRDefault="004D051A" w:rsidP="004D051A">
      <w:pPr>
        <w:ind w:firstLineChars="192" w:firstLine="422"/>
        <w:rPr>
          <w:sz w:val="22"/>
        </w:rPr>
      </w:pPr>
      <w:r>
        <w:rPr>
          <w:rFonts w:hint="eastAsia"/>
          <w:sz w:val="22"/>
        </w:rPr>
        <w:t>医疗费用救助保险：被保险人员在保险期间内首次确诊约定的特定疾病或首次接受约定手术，自确诊之日起</w:t>
      </w:r>
      <w:r>
        <w:rPr>
          <w:rFonts w:hint="eastAsia"/>
          <w:sz w:val="22"/>
        </w:rPr>
        <w:t>180</w:t>
      </w:r>
      <w:r>
        <w:rPr>
          <w:rFonts w:hint="eastAsia"/>
          <w:sz w:val="22"/>
        </w:rPr>
        <w:t>天内在二级及以上医院发生的相关“门急诊及住院”医疗费用中现金支付（分类自负</w:t>
      </w:r>
      <w:r>
        <w:rPr>
          <w:rFonts w:hint="eastAsia"/>
          <w:sz w:val="22"/>
        </w:rPr>
        <w:t>+</w:t>
      </w:r>
      <w:r>
        <w:rPr>
          <w:rFonts w:hint="eastAsia"/>
          <w:sz w:val="22"/>
        </w:rPr>
        <w:t>自负</w:t>
      </w:r>
      <w:r>
        <w:rPr>
          <w:rFonts w:hint="eastAsia"/>
          <w:sz w:val="22"/>
        </w:rPr>
        <w:t>+</w:t>
      </w:r>
      <w:r>
        <w:rPr>
          <w:rFonts w:hint="eastAsia"/>
          <w:sz w:val="22"/>
        </w:rPr>
        <w:t>自费）费用超过</w:t>
      </w:r>
      <w:r>
        <w:rPr>
          <w:rFonts w:hint="eastAsia"/>
          <w:sz w:val="22"/>
        </w:rPr>
        <w:t>1</w:t>
      </w:r>
      <w:r>
        <w:rPr>
          <w:rFonts w:hint="eastAsia"/>
          <w:sz w:val="22"/>
        </w:rPr>
        <w:t>万元的，保险人按约定赔偿救助金。</w:t>
      </w:r>
    </w:p>
    <w:p w14:paraId="0C8E389D" w14:textId="77777777" w:rsidR="004D051A" w:rsidRDefault="004D051A" w:rsidP="004D051A">
      <w:pPr>
        <w:spacing w:line="360" w:lineRule="auto"/>
        <w:jc w:val="left"/>
        <w:rPr>
          <w:b/>
          <w:sz w:val="22"/>
        </w:rPr>
      </w:pPr>
      <w:r>
        <w:rPr>
          <w:rFonts w:hint="eastAsia"/>
          <w:b/>
          <w:sz w:val="22"/>
        </w:rPr>
        <w:t>附件</w:t>
      </w:r>
      <w:r>
        <w:rPr>
          <w:rFonts w:hint="eastAsia"/>
          <w:b/>
          <w:sz w:val="22"/>
        </w:rPr>
        <w:t>1</w:t>
      </w:r>
      <w:r>
        <w:rPr>
          <w:rFonts w:hint="eastAsia"/>
          <w:b/>
          <w:sz w:val="22"/>
        </w:rPr>
        <w:t>：</w:t>
      </w:r>
    </w:p>
    <w:p w14:paraId="471E986E" w14:textId="77777777" w:rsidR="004D051A" w:rsidRDefault="004D051A" w:rsidP="004D051A">
      <w:pPr>
        <w:pStyle w:val="a9"/>
        <w:spacing w:line="300" w:lineRule="auto"/>
        <w:ind w:firstLineChars="192" w:firstLine="422"/>
      </w:pPr>
      <w:r>
        <w:rPr>
          <w:rFonts w:hint="eastAsia"/>
        </w:rPr>
        <w:t>一、重度疾病</w:t>
      </w:r>
    </w:p>
    <w:p w14:paraId="7BCA930B" w14:textId="77777777" w:rsidR="004D051A" w:rsidRDefault="004D051A" w:rsidP="004D051A">
      <w:pPr>
        <w:pStyle w:val="a9"/>
        <w:spacing w:line="300" w:lineRule="auto"/>
        <w:ind w:firstLineChars="192" w:firstLine="422"/>
      </w:pPr>
      <w:r>
        <w:rPr>
          <w:rFonts w:hint="eastAsia"/>
        </w:rPr>
        <w:t>1．恶性肿瘤—重度</w:t>
      </w:r>
    </w:p>
    <w:p w14:paraId="2577FA18" w14:textId="77777777" w:rsidR="004D051A" w:rsidRDefault="004D051A" w:rsidP="004D051A">
      <w:pPr>
        <w:pStyle w:val="a9"/>
        <w:spacing w:line="300" w:lineRule="auto"/>
        <w:ind w:firstLineChars="192" w:firstLine="422"/>
      </w:pPr>
      <w:r>
        <w:rPr>
          <w:rFonts w:hint="eastAsia"/>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HealthOrganization）《疾病和有关健康问题的国际统计分类》第十次修订版（ICD-10）的恶性肿瘤类别及《国际疾病分类肿瘤学专辑》第三版（ICD-O-3）的肿瘤形态学编码属于3、6、9（恶性肿瘤）范畴的疾病。</w:t>
      </w:r>
    </w:p>
    <w:p w14:paraId="06C2302E" w14:textId="77777777" w:rsidR="004D051A" w:rsidRDefault="004D051A" w:rsidP="004D051A">
      <w:pPr>
        <w:pStyle w:val="a9"/>
        <w:spacing w:line="300" w:lineRule="auto"/>
        <w:ind w:firstLineChars="192" w:firstLine="422"/>
      </w:pPr>
      <w:r>
        <w:rPr>
          <w:rFonts w:hint="eastAsia"/>
        </w:rPr>
        <w:t>下列疾病不属于“恶性肿瘤—重度”，不在保障范围内：</w:t>
      </w:r>
    </w:p>
    <w:p w14:paraId="62BF16CC" w14:textId="77777777" w:rsidR="004D051A" w:rsidRDefault="004D051A" w:rsidP="004D051A">
      <w:pPr>
        <w:pStyle w:val="a9"/>
        <w:spacing w:line="300" w:lineRule="auto"/>
        <w:ind w:firstLineChars="192" w:firstLine="422"/>
      </w:pPr>
      <w:r>
        <w:rPr>
          <w:rFonts w:hint="eastAsia"/>
        </w:rPr>
        <w:t>（1）ICD-O-3肿瘤形态学编码属于0（良性肿瘤）、1（动态未定性肿瘤）、2（原位癌和非侵袭性癌）范畴的疾病，如： a.原位癌，癌前病变，非浸润性癌，非侵袭性癌，肿瘤细胞未侵犯基底层，上皮内瘤变，细胞不典型性增生等；b.交界性肿瘤，交界恶性肿瘤，肿瘤低度恶性潜能，潜在低度恶性肿瘤等；（2）TNM分期为Ⅰ期或更轻分期的甲状腺癌；（3）TNM分期为</w:t>
      </w:r>
      <w:r>
        <w:t>T</w:t>
      </w:r>
      <w:r>
        <w:rPr>
          <w:rFonts w:hint="eastAsia"/>
        </w:rPr>
        <w:t>1N0M0期或更轻分期的前列腺癌；（4）黑色素瘤以外的未发生淋巴结和远处转移的皮肤恶性肿瘤；（5）相当于Binet分期方案A</w:t>
      </w:r>
      <w:proofErr w:type="gramStart"/>
      <w:r>
        <w:rPr>
          <w:rFonts w:hint="eastAsia"/>
        </w:rPr>
        <w:t>期程度</w:t>
      </w:r>
      <w:proofErr w:type="gramEnd"/>
      <w:r>
        <w:rPr>
          <w:rFonts w:hint="eastAsia"/>
        </w:rPr>
        <w:t>的慢性淋巴细胞白血病；（6）相当于</w:t>
      </w:r>
      <w:r>
        <w:t>Ann</w:t>
      </w:r>
      <w:r>
        <w:rPr>
          <w:rFonts w:hint="eastAsia"/>
        </w:rPr>
        <w:t>Arbor分期方案Ⅰ</w:t>
      </w:r>
      <w:proofErr w:type="gramStart"/>
      <w:r>
        <w:rPr>
          <w:rFonts w:hint="eastAsia"/>
        </w:rPr>
        <w:t>期程度</w:t>
      </w:r>
      <w:proofErr w:type="gramEnd"/>
      <w:r>
        <w:rPr>
          <w:rFonts w:hint="eastAsia"/>
        </w:rPr>
        <w:t>的何杰金氏病；（7）未发生淋巴结和远处转移且WHO分级为G1级别（核分裂像</w:t>
      </w:r>
      <w:r>
        <w:t>&lt;10/50</w:t>
      </w:r>
      <w:r>
        <w:rPr>
          <w:rFonts w:hint="eastAsia"/>
        </w:rPr>
        <w:t>HPF和</w:t>
      </w:r>
      <w:r>
        <w:t>ki</w:t>
      </w:r>
      <w:r>
        <w:rPr>
          <w:rFonts w:hint="eastAsia"/>
        </w:rPr>
        <w:t>67≤2%）或更轻分级的神经内分泌肿瘤。</w:t>
      </w:r>
    </w:p>
    <w:p w14:paraId="57DA71E4" w14:textId="77777777" w:rsidR="004D051A" w:rsidRDefault="004D051A" w:rsidP="004D051A">
      <w:pPr>
        <w:pStyle w:val="a9"/>
        <w:spacing w:line="300" w:lineRule="auto"/>
        <w:ind w:firstLineChars="192" w:firstLine="422"/>
      </w:pPr>
      <w:r>
        <w:rPr>
          <w:rFonts w:hint="eastAsia"/>
        </w:rPr>
        <w:t>2．较重急性心肌梗死</w:t>
      </w:r>
    </w:p>
    <w:p w14:paraId="7250133D" w14:textId="77777777" w:rsidR="004D051A" w:rsidRDefault="004D051A" w:rsidP="004D051A">
      <w:pPr>
        <w:pStyle w:val="a9"/>
        <w:spacing w:line="300" w:lineRule="auto"/>
        <w:ind w:firstLineChars="192" w:firstLine="422"/>
      </w:pPr>
      <w:r>
        <w:rPr>
          <w:rFonts w:hint="eastAsia"/>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w:t>
      </w:r>
      <w:r>
        <w:rPr>
          <w:rFonts w:hint="eastAsia"/>
        </w:rPr>
        <w:lastRenderedPageBreak/>
        <w:t>标准；（2）同时存在下列之一的证据，包括：缺血性胸痛症状、新发生的缺血性心电图改变、新生成的病理性Q波、影像学证据显示有新出现的心肌活性丧失或新出现局部室壁运动异常、冠脉造影证实存在冠状动脉血栓。较重急性心肌梗死指依照上述标准被明确诊断为急性心肌梗死，并且必须同时满足下列至少一项条件：(1)心肌损伤标志物肌钙蛋白（cTn）升高，至少一次检测结果达到该检验正常参考值上限的15倍（含）以上；(2)肌酸激酶同工酶（CK-MB）升高，至少一次检测结果达到该检验正常参考值上限的2倍（含）以上；(3)出现左心室收缩功能下降，在确诊6周以后，检测左室射血分数（LVEF）低于50%（不含）；(4)影像学检查证实存在新发的乳头肌功能失调或断裂引起的中度（含）以上的二尖瓣反流；(5)影像学检查证实存在新出现的室壁瘤；(6)出现室性心动过速、心室颤动或心源性休克。其他非冠状动脉阻塞性疾病所引起的肌钙蛋白（cTn）升高不在保障范围内。</w:t>
      </w:r>
    </w:p>
    <w:p w14:paraId="04FEFC15" w14:textId="77777777" w:rsidR="004D051A" w:rsidRDefault="004D051A" w:rsidP="004D051A">
      <w:pPr>
        <w:pStyle w:val="a9"/>
        <w:spacing w:line="300" w:lineRule="auto"/>
        <w:ind w:firstLineChars="192" w:firstLine="422"/>
      </w:pPr>
      <w:r>
        <w:rPr>
          <w:rFonts w:hint="eastAsia"/>
        </w:rPr>
        <w:t>3．严重脑中风后遗症</w:t>
      </w:r>
    </w:p>
    <w:p w14:paraId="45195AEA" w14:textId="77777777" w:rsidR="004D051A" w:rsidRDefault="004D051A" w:rsidP="004D051A">
      <w:pPr>
        <w:pStyle w:val="a9"/>
        <w:spacing w:line="300" w:lineRule="auto"/>
        <w:ind w:firstLineChars="192" w:firstLine="422"/>
      </w:pPr>
      <w:r>
        <w:rPr>
          <w:rFonts w:hint="eastAsia"/>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(1)</w:t>
      </w:r>
      <w:proofErr w:type="gramStart"/>
      <w:r>
        <w:rPr>
          <w:rFonts w:hint="eastAsia"/>
        </w:rPr>
        <w:t>一</w:t>
      </w:r>
      <w:proofErr w:type="gramEnd"/>
      <w:r>
        <w:rPr>
          <w:rFonts w:hint="eastAsia"/>
        </w:rPr>
        <w:t>肢（含）以上肢体肌力2级（含）以下；(2)语言能力完全丧失，或严重咀嚼吞咽功能障碍；(3)自主生活能力完全丧失，无法独立完成六项基本日常生活活动中的三项或三项以上。</w:t>
      </w:r>
    </w:p>
    <w:p w14:paraId="78C1A011" w14:textId="77777777" w:rsidR="004D051A" w:rsidRDefault="004D051A" w:rsidP="004D051A">
      <w:pPr>
        <w:pStyle w:val="a9"/>
        <w:spacing w:line="300" w:lineRule="auto"/>
        <w:ind w:firstLineChars="192" w:firstLine="422"/>
      </w:pPr>
      <w:r>
        <w:rPr>
          <w:rFonts w:hint="eastAsia"/>
        </w:rPr>
        <w:t>4．重大器官移植术或造血干细胞移植术</w:t>
      </w:r>
    </w:p>
    <w:p w14:paraId="37269CF2" w14:textId="77777777" w:rsidR="004D051A" w:rsidRDefault="004D051A" w:rsidP="004D051A">
      <w:pPr>
        <w:pStyle w:val="a9"/>
        <w:spacing w:line="300" w:lineRule="auto"/>
        <w:ind w:firstLineChars="192" w:firstLine="422"/>
      </w:pPr>
      <w:r>
        <w:rPr>
          <w:rFonts w:hint="eastAsia"/>
        </w:rPr>
        <w:t>重大器官移植术，指</w:t>
      </w:r>
      <w:proofErr w:type="gramStart"/>
      <w:r>
        <w:rPr>
          <w:rFonts w:hint="eastAsia"/>
        </w:rPr>
        <w:t>因相应</w:t>
      </w:r>
      <w:proofErr w:type="gramEnd"/>
      <w:r>
        <w:rPr>
          <w:rFonts w:hint="eastAsia"/>
        </w:rPr>
        <w:t>器官功能衰竭，已经实施了肾脏、肝脏、心脏、肺脏或小肠的异体移植手术。造血干细胞移植术，指因造血功能损害或造血系统恶性肿瘤，已经实施了造血干细胞（包括骨髓造血干细胞、外周血造血干细胞和脐血造血干细胞）的移植手术。</w:t>
      </w:r>
    </w:p>
    <w:p w14:paraId="5F5FB1A0" w14:textId="77777777" w:rsidR="004D051A" w:rsidRDefault="004D051A" w:rsidP="004D051A">
      <w:pPr>
        <w:pStyle w:val="a9"/>
        <w:spacing w:line="300" w:lineRule="auto"/>
        <w:ind w:firstLineChars="192" w:firstLine="422"/>
      </w:pPr>
      <w:r>
        <w:rPr>
          <w:rFonts w:hint="eastAsia"/>
        </w:rPr>
        <w:t>5．冠状动脉搭桥术（或称冠状动脉旁路移植术）</w:t>
      </w:r>
    </w:p>
    <w:p w14:paraId="752E2C6D" w14:textId="77777777" w:rsidR="004D051A" w:rsidRDefault="004D051A" w:rsidP="004D051A">
      <w:pPr>
        <w:pStyle w:val="a9"/>
        <w:spacing w:line="300" w:lineRule="auto"/>
        <w:ind w:firstLineChars="192" w:firstLine="422"/>
      </w:pPr>
      <w:r>
        <w:rPr>
          <w:rFonts w:hint="eastAsia"/>
        </w:rPr>
        <w:t>指为治疗严重的冠心病，已经实施了切开心包进行的冠状动脉血管旁路移植的手术。所有未切开心包的冠状动脉介入治疗不在保障范围内。</w:t>
      </w:r>
    </w:p>
    <w:p w14:paraId="076B419F" w14:textId="77777777" w:rsidR="004D051A" w:rsidRDefault="004D051A" w:rsidP="004D051A">
      <w:pPr>
        <w:pStyle w:val="a9"/>
        <w:spacing w:line="300" w:lineRule="auto"/>
        <w:ind w:firstLineChars="192" w:firstLine="422"/>
      </w:pPr>
      <w:r>
        <w:rPr>
          <w:rFonts w:hint="eastAsia"/>
        </w:rPr>
        <w:t>6．严重慢性肾衰竭</w:t>
      </w:r>
    </w:p>
    <w:p w14:paraId="38C11328" w14:textId="77777777" w:rsidR="004D051A" w:rsidRDefault="004D051A" w:rsidP="004D051A">
      <w:pPr>
        <w:pStyle w:val="a9"/>
        <w:spacing w:line="300" w:lineRule="auto"/>
        <w:ind w:firstLineChars="192" w:firstLine="422"/>
      </w:pPr>
      <w:r>
        <w:rPr>
          <w:rFonts w:hint="eastAsia"/>
        </w:rPr>
        <w:t>指双肾功能慢性不可逆性衰竭，依据肾脏病预后质量倡议（K/DOQI）制定的指南，分期达到慢性肾脏病5期，且经诊断后已经进行了至少90天的规律性透析治疗。规律性透析是指每周进行血液透析或每天进行腹膜透析。</w:t>
      </w:r>
    </w:p>
    <w:p w14:paraId="6208A751" w14:textId="77777777" w:rsidR="004D051A" w:rsidRDefault="004D051A" w:rsidP="004D051A">
      <w:pPr>
        <w:pStyle w:val="a9"/>
        <w:spacing w:line="300" w:lineRule="auto"/>
        <w:ind w:firstLineChars="192" w:firstLine="422"/>
      </w:pPr>
      <w:r>
        <w:rPr>
          <w:rFonts w:hint="eastAsia"/>
        </w:rPr>
        <w:lastRenderedPageBreak/>
        <w:t>7．多个肢体缺失</w:t>
      </w:r>
    </w:p>
    <w:p w14:paraId="0107BAB4" w14:textId="77777777" w:rsidR="004D051A" w:rsidRDefault="004D051A" w:rsidP="004D051A">
      <w:pPr>
        <w:pStyle w:val="a9"/>
        <w:spacing w:line="300" w:lineRule="auto"/>
        <w:ind w:firstLineChars="192" w:firstLine="422"/>
      </w:pPr>
      <w:r>
        <w:rPr>
          <w:rFonts w:hint="eastAsia"/>
        </w:rPr>
        <w:t>指因疾病或意外伤害导致两个或两个以上肢体自腕关节或踝关节近端（靠近躯干端）以上完全性断离。</w:t>
      </w:r>
    </w:p>
    <w:p w14:paraId="20922A90" w14:textId="77777777" w:rsidR="004D051A" w:rsidRDefault="004D051A" w:rsidP="004D051A">
      <w:pPr>
        <w:pStyle w:val="a9"/>
        <w:spacing w:line="300" w:lineRule="auto"/>
        <w:ind w:firstLineChars="192" w:firstLine="422"/>
      </w:pPr>
      <w:r>
        <w:rPr>
          <w:rFonts w:hint="eastAsia"/>
        </w:rPr>
        <w:t>8．急性重症肝炎或亚急性重症肝炎</w:t>
      </w:r>
    </w:p>
    <w:p w14:paraId="22779F5F" w14:textId="77777777" w:rsidR="004D051A" w:rsidRDefault="004D051A" w:rsidP="004D051A">
      <w:pPr>
        <w:pStyle w:val="a9"/>
        <w:spacing w:line="300" w:lineRule="auto"/>
        <w:ind w:firstLineChars="192" w:firstLine="422"/>
      </w:pPr>
      <w:r>
        <w:rPr>
          <w:rFonts w:hint="eastAsia"/>
        </w:rPr>
        <w:t>指因肝炎病毒感染引起肝脏组织弥漫性坏死，导致急性肝功能衰竭，且经血清学或病毒学检查证实，并须满足下列全部条件：(1)重度黄疸或黄疸迅速加重； (2)肝性脑病； (3)B超或其他影像学检查显示肝脏体积急速萎缩； (4)肝功能指标进行性恶化。</w:t>
      </w:r>
    </w:p>
    <w:p w14:paraId="6229C24F" w14:textId="77777777" w:rsidR="004D051A" w:rsidRDefault="004D051A" w:rsidP="004D051A">
      <w:pPr>
        <w:pStyle w:val="a9"/>
        <w:spacing w:line="300" w:lineRule="auto"/>
        <w:ind w:firstLineChars="192" w:firstLine="422"/>
      </w:pPr>
      <w:r>
        <w:rPr>
          <w:rFonts w:hint="eastAsia"/>
        </w:rPr>
        <w:t>9．严重非恶性颅内肿瘤</w:t>
      </w:r>
    </w:p>
    <w:p w14:paraId="77103B22" w14:textId="77777777" w:rsidR="004D051A" w:rsidRDefault="004D051A" w:rsidP="004D051A">
      <w:pPr>
        <w:pStyle w:val="a9"/>
        <w:spacing w:line="300" w:lineRule="auto"/>
        <w:ind w:firstLineChars="192" w:firstLine="422"/>
      </w:pPr>
      <w:r>
        <w:rPr>
          <w:rFonts w:hint="eastAsia"/>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r>
        <w:t xml:space="preserve">(1) </w:t>
      </w:r>
      <w:r>
        <w:rPr>
          <w:rFonts w:hint="eastAsia"/>
        </w:rPr>
        <w:t>已经实施了开颅进行的颅内肿瘤完全或部分切除手术；(2)已经实施了针对颅内肿瘤的放射治疗，如γ刀、质子重离子治疗等。</w:t>
      </w:r>
    </w:p>
    <w:p w14:paraId="44B97532" w14:textId="77777777" w:rsidR="004D051A" w:rsidRDefault="004D051A" w:rsidP="004D051A">
      <w:pPr>
        <w:pStyle w:val="a9"/>
        <w:spacing w:line="300" w:lineRule="auto"/>
        <w:ind w:firstLineChars="192" w:firstLine="422"/>
      </w:pPr>
      <w:r>
        <w:rPr>
          <w:rFonts w:hint="eastAsia"/>
        </w:rPr>
        <w:t>下列疾病不在保障范围内：</w:t>
      </w:r>
      <w:r>
        <w:t xml:space="preserve"> (1) </w:t>
      </w:r>
      <w:r>
        <w:rPr>
          <w:rFonts w:hint="eastAsia"/>
        </w:rPr>
        <w:t>脑垂体瘤；</w:t>
      </w:r>
      <w:r>
        <w:t xml:space="preserve"> (2) </w:t>
      </w:r>
      <w:r>
        <w:rPr>
          <w:rFonts w:hint="eastAsia"/>
        </w:rPr>
        <w:t>脑囊肿；</w:t>
      </w:r>
      <w:r>
        <w:t xml:space="preserve">(3) </w:t>
      </w:r>
      <w:r>
        <w:rPr>
          <w:rFonts w:hint="eastAsia"/>
        </w:rPr>
        <w:t>颅内血管性疾病（如脑动脉瘤、脑动静脉畸形、海绵状血管瘤、毛细血管扩张症等）。</w:t>
      </w:r>
    </w:p>
    <w:p w14:paraId="19D1E418" w14:textId="77777777" w:rsidR="004D051A" w:rsidRDefault="004D051A" w:rsidP="004D051A">
      <w:pPr>
        <w:pStyle w:val="a9"/>
        <w:spacing w:line="300" w:lineRule="auto"/>
        <w:ind w:firstLineChars="192" w:firstLine="422"/>
      </w:pPr>
      <w:r>
        <w:rPr>
          <w:rFonts w:hint="eastAsia"/>
        </w:rPr>
        <w:t>10．严重慢性肝衰竭</w:t>
      </w:r>
    </w:p>
    <w:p w14:paraId="242839E6" w14:textId="77777777" w:rsidR="004D051A" w:rsidRDefault="004D051A" w:rsidP="004D051A">
      <w:pPr>
        <w:pStyle w:val="a9"/>
        <w:spacing w:line="300" w:lineRule="auto"/>
        <w:ind w:firstLineChars="192" w:firstLine="422"/>
      </w:pPr>
      <w:r>
        <w:rPr>
          <w:rFonts w:hint="eastAsia"/>
        </w:rPr>
        <w:t>指因慢性肝脏疾病导致的肝衰竭，且须满足下列全部条件：</w:t>
      </w:r>
      <w:r>
        <w:t xml:space="preserve"> (1)</w:t>
      </w:r>
      <w:r>
        <w:rPr>
          <w:rFonts w:hint="eastAsia"/>
        </w:rPr>
        <w:t>持续性黄疸；</w:t>
      </w:r>
      <w:r>
        <w:t>(3)</w:t>
      </w:r>
      <w:r>
        <w:rPr>
          <w:rFonts w:hint="eastAsia"/>
        </w:rPr>
        <w:t>肝性脑病；(4)充血性脾肿大伴脾功能亢进或食管胃底静脉曲张。因酗酒或药物滥用导致的肝衰竭不在保障范围内。</w:t>
      </w:r>
    </w:p>
    <w:p w14:paraId="3641E37A" w14:textId="77777777" w:rsidR="004D051A" w:rsidRDefault="004D051A" w:rsidP="004D051A">
      <w:pPr>
        <w:pStyle w:val="a9"/>
        <w:spacing w:line="300" w:lineRule="auto"/>
        <w:ind w:firstLineChars="192" w:firstLine="422"/>
      </w:pPr>
      <w:r>
        <w:rPr>
          <w:rFonts w:hint="eastAsia"/>
        </w:rPr>
        <w:t>11．严重脑炎后遗症或严重脑膜炎后遗症</w:t>
      </w:r>
    </w:p>
    <w:p w14:paraId="18C09EA2" w14:textId="77777777" w:rsidR="004D051A" w:rsidRDefault="004D051A" w:rsidP="004D051A">
      <w:pPr>
        <w:pStyle w:val="a9"/>
        <w:spacing w:line="300" w:lineRule="auto"/>
        <w:ind w:firstLineChars="192" w:firstLine="422"/>
      </w:pPr>
      <w:r>
        <w:rPr>
          <w:rFonts w:hint="eastAsia"/>
        </w:rPr>
        <w:t>指因患脑炎或脑膜炎导致的神经系统永久性的功能障碍。神经系统永久性的功能障碍，指经相关专科医生确诊疾病180天后，仍遗留下列至少一种障碍：</w:t>
      </w:r>
      <w:r>
        <w:t xml:space="preserve">(1) </w:t>
      </w:r>
      <w:proofErr w:type="gramStart"/>
      <w:r>
        <w:rPr>
          <w:rFonts w:hint="eastAsia"/>
        </w:rPr>
        <w:t>一</w:t>
      </w:r>
      <w:proofErr w:type="gramEnd"/>
      <w:r>
        <w:rPr>
          <w:rFonts w:hint="eastAsia"/>
        </w:rPr>
        <w:t>肢（含）以上肢体肌力2级（含）以下；</w:t>
      </w:r>
      <w:r>
        <w:t xml:space="preserve">(2) </w:t>
      </w:r>
      <w:r>
        <w:rPr>
          <w:rFonts w:hint="eastAsia"/>
        </w:rPr>
        <w:t>语言能力完全丧失，或严重咀嚼吞咽功能障碍；</w:t>
      </w:r>
      <w:r>
        <w:t xml:space="preserve"> (3) </w:t>
      </w:r>
      <w:r>
        <w:rPr>
          <w:rFonts w:hint="eastAsia"/>
        </w:rPr>
        <w:t>由具有评估资格的专科医生根据临床痴呆评定量表（CDR，Clinical DementiaRating）评估结果为3分；</w:t>
      </w:r>
      <w:r>
        <w:t xml:space="preserve"> (4) </w:t>
      </w:r>
      <w:r>
        <w:rPr>
          <w:rFonts w:hint="eastAsia"/>
        </w:rPr>
        <w:t>自主生活能力完全丧失，无法独立完成六项基本日常生活活动中的三项或三项以上。</w:t>
      </w:r>
    </w:p>
    <w:p w14:paraId="30926220" w14:textId="77777777" w:rsidR="004D051A" w:rsidRDefault="004D051A" w:rsidP="004D051A">
      <w:pPr>
        <w:pStyle w:val="a9"/>
        <w:spacing w:line="300" w:lineRule="auto"/>
        <w:ind w:firstLineChars="192" w:firstLine="422"/>
      </w:pPr>
      <w:r>
        <w:rPr>
          <w:rFonts w:hint="eastAsia"/>
        </w:rPr>
        <w:t>12．深度昏迷</w:t>
      </w:r>
    </w:p>
    <w:p w14:paraId="7ACB4515" w14:textId="77777777" w:rsidR="004D051A" w:rsidRDefault="004D051A" w:rsidP="004D051A">
      <w:pPr>
        <w:pStyle w:val="a9"/>
        <w:spacing w:line="300" w:lineRule="auto"/>
        <w:ind w:firstLineChars="192" w:firstLine="422"/>
      </w:pPr>
      <w:r>
        <w:rPr>
          <w:rFonts w:hint="eastAsia"/>
        </w:rPr>
        <w:t>指因疾病或意外伤害导致意识丧失，对外界刺激和体内需求均无反应，昏迷程度按照格拉斯哥昏迷分级（GCS，Glasgow ComaScale）结</w:t>
      </w:r>
      <w:r>
        <w:rPr>
          <w:rFonts w:hint="eastAsia"/>
        </w:rPr>
        <w:lastRenderedPageBreak/>
        <w:t>果为5分或5分以下，且已经持续使用呼吸机及其他生命维持系统96小时以上。因酗酒或药物滥用导致的深度昏迷不在保障范围内。</w:t>
      </w:r>
    </w:p>
    <w:p w14:paraId="63262033" w14:textId="77777777" w:rsidR="004D051A" w:rsidRDefault="004D051A" w:rsidP="004D051A">
      <w:pPr>
        <w:pStyle w:val="a9"/>
        <w:spacing w:line="300" w:lineRule="auto"/>
        <w:ind w:firstLineChars="192" w:firstLine="422"/>
      </w:pPr>
      <w:r>
        <w:rPr>
          <w:rFonts w:hint="eastAsia"/>
        </w:rPr>
        <w:t>13．双耳失聪</w:t>
      </w:r>
    </w:p>
    <w:p w14:paraId="48AE422F" w14:textId="77777777" w:rsidR="004D051A" w:rsidRDefault="004D051A" w:rsidP="004D051A">
      <w:pPr>
        <w:pStyle w:val="a9"/>
        <w:spacing w:line="300" w:lineRule="auto"/>
        <w:ind w:firstLineChars="192" w:firstLine="422"/>
      </w:pPr>
      <w:r>
        <w:rPr>
          <w:rFonts w:hint="eastAsia"/>
        </w:rPr>
        <w:t>指因疾病或意外伤害导致双耳听力永久不可逆性丧失，在500赫兹、1000赫兹和2000赫兹语音频率下，平均听阈大于等于91分贝，且经纯音听力测试、声导抗检测或听觉诱发电位检测等证实。</w:t>
      </w:r>
    </w:p>
    <w:p w14:paraId="602DD000" w14:textId="77777777" w:rsidR="004D051A" w:rsidRDefault="004D051A" w:rsidP="004D051A">
      <w:pPr>
        <w:pStyle w:val="a9"/>
        <w:spacing w:line="300" w:lineRule="auto"/>
        <w:ind w:firstLineChars="192" w:firstLine="422"/>
      </w:pPr>
      <w:r>
        <w:rPr>
          <w:rFonts w:hint="eastAsia"/>
        </w:rPr>
        <w:t>注：如果保险公司仅承担被保险人在</w:t>
      </w:r>
      <w:proofErr w:type="gramStart"/>
      <w:r>
        <w:rPr>
          <w:rFonts w:hint="eastAsia"/>
        </w:rPr>
        <w:t>某年龄</w:t>
      </w:r>
      <w:proofErr w:type="gramEnd"/>
      <w:r>
        <w:rPr>
          <w:rFonts w:hint="eastAsia"/>
        </w:rPr>
        <w:t>之后的保障责任，须在疾病定义中特别说明。</w:t>
      </w:r>
    </w:p>
    <w:p w14:paraId="5891826A" w14:textId="77777777" w:rsidR="004D051A" w:rsidRDefault="004D051A" w:rsidP="004D051A">
      <w:pPr>
        <w:pStyle w:val="a9"/>
        <w:spacing w:line="300" w:lineRule="auto"/>
        <w:ind w:firstLineChars="192" w:firstLine="422"/>
      </w:pPr>
      <w:r>
        <w:rPr>
          <w:rFonts w:hint="eastAsia"/>
        </w:rPr>
        <w:t>14．双目失明</w:t>
      </w:r>
    </w:p>
    <w:p w14:paraId="6145045B" w14:textId="77777777" w:rsidR="004D051A" w:rsidRDefault="004D051A" w:rsidP="004D051A">
      <w:pPr>
        <w:pStyle w:val="a9"/>
        <w:spacing w:line="300" w:lineRule="auto"/>
        <w:ind w:firstLineChars="192" w:firstLine="422"/>
      </w:pPr>
      <w:r>
        <w:rPr>
          <w:rFonts w:hint="eastAsia"/>
        </w:rPr>
        <w:t>指因疾病或意外伤害导致双眼视力永久不可逆性丧失，双眼中</w:t>
      </w:r>
      <w:proofErr w:type="gramStart"/>
      <w:r>
        <w:rPr>
          <w:rFonts w:hint="eastAsia"/>
        </w:rPr>
        <w:t>较好眼须满足</w:t>
      </w:r>
      <w:proofErr w:type="gramEnd"/>
      <w:r>
        <w:rPr>
          <w:rFonts w:hint="eastAsia"/>
        </w:rPr>
        <w:t>下列至少一项条件： (1)眼球缺失或摘除； (2)矫正视力低于 0.02（采用国际标准视力表，如果使用其他视力表应进行换算）； (3)视野半径小于5度。</w:t>
      </w:r>
    </w:p>
    <w:p w14:paraId="2FC50DD2" w14:textId="77777777" w:rsidR="004D051A" w:rsidRDefault="004D051A" w:rsidP="004D051A">
      <w:pPr>
        <w:pStyle w:val="a9"/>
        <w:spacing w:line="300" w:lineRule="auto"/>
        <w:ind w:firstLineChars="192" w:firstLine="422"/>
      </w:pPr>
      <w:r>
        <w:rPr>
          <w:rFonts w:hint="eastAsia"/>
        </w:rPr>
        <w:t>注：如果保险公司仅承担被保险人在</w:t>
      </w:r>
      <w:proofErr w:type="gramStart"/>
      <w:r>
        <w:rPr>
          <w:rFonts w:hint="eastAsia"/>
        </w:rPr>
        <w:t>某年龄</w:t>
      </w:r>
      <w:proofErr w:type="gramEnd"/>
      <w:r>
        <w:rPr>
          <w:rFonts w:hint="eastAsia"/>
        </w:rPr>
        <w:t>之后的保障责任，须在疾病定义中特别说明。</w:t>
      </w:r>
    </w:p>
    <w:p w14:paraId="35B0074F" w14:textId="77777777" w:rsidR="004D051A" w:rsidRDefault="004D051A" w:rsidP="004D051A">
      <w:pPr>
        <w:pStyle w:val="a9"/>
        <w:spacing w:line="300" w:lineRule="auto"/>
        <w:ind w:firstLineChars="192" w:firstLine="422"/>
      </w:pPr>
      <w:r>
        <w:rPr>
          <w:rFonts w:hint="eastAsia"/>
        </w:rPr>
        <w:t>15．瘫痪</w:t>
      </w:r>
    </w:p>
    <w:p w14:paraId="3D152942" w14:textId="77777777" w:rsidR="004D051A" w:rsidRDefault="004D051A" w:rsidP="004D051A">
      <w:pPr>
        <w:pStyle w:val="a9"/>
        <w:spacing w:line="300" w:lineRule="auto"/>
        <w:ind w:firstLineChars="192" w:firstLine="422"/>
      </w:pPr>
      <w:r>
        <w:rPr>
          <w:rFonts w:hint="eastAsia"/>
        </w:rPr>
        <w:t>指因疾病或意外伤害导致两肢或两</w:t>
      </w:r>
      <w:proofErr w:type="gramStart"/>
      <w:r>
        <w:rPr>
          <w:rFonts w:hint="eastAsia"/>
        </w:rPr>
        <w:t>肢以上</w:t>
      </w:r>
      <w:proofErr w:type="gramEnd"/>
      <w:r>
        <w:rPr>
          <w:rFonts w:hint="eastAsia"/>
        </w:rPr>
        <w:t>肢体随意运动功能永久完全丧失。肢体随意运动功能永久完全丧失，指疾病确诊180天后或意外伤害发生180天后，</w:t>
      </w:r>
      <w:proofErr w:type="gramStart"/>
      <w:r>
        <w:rPr>
          <w:rFonts w:hint="eastAsia"/>
        </w:rPr>
        <w:t>每肢三大</w:t>
      </w:r>
      <w:proofErr w:type="gramEnd"/>
      <w:r>
        <w:rPr>
          <w:rFonts w:hint="eastAsia"/>
        </w:rPr>
        <w:t>关节中的两大关节仍然完全僵硬，或肢体肌力在2级（含）以下。</w:t>
      </w:r>
    </w:p>
    <w:p w14:paraId="6FDC8E5C" w14:textId="77777777" w:rsidR="004D051A" w:rsidRDefault="004D051A" w:rsidP="004D051A">
      <w:pPr>
        <w:pStyle w:val="a9"/>
        <w:spacing w:line="300" w:lineRule="auto"/>
        <w:ind w:firstLineChars="192" w:firstLine="422"/>
      </w:pPr>
      <w:r>
        <w:rPr>
          <w:rFonts w:hint="eastAsia"/>
        </w:rPr>
        <w:t>16．心脏瓣膜手术</w:t>
      </w:r>
    </w:p>
    <w:p w14:paraId="7B4E40E6" w14:textId="77777777" w:rsidR="004D051A" w:rsidRDefault="004D051A" w:rsidP="004D051A">
      <w:pPr>
        <w:pStyle w:val="a9"/>
        <w:spacing w:line="300" w:lineRule="auto"/>
        <w:ind w:firstLineChars="192" w:firstLine="422"/>
      </w:pPr>
      <w:r>
        <w:rPr>
          <w:rFonts w:hint="eastAsia"/>
        </w:rPr>
        <w:t>指为治疗心脏瓣膜疾病，已经实施了切开心脏进行的心脏瓣膜置换或修复的手术。所有未切开心脏的心脏瓣膜介入手术不在保障范围内。</w:t>
      </w:r>
    </w:p>
    <w:p w14:paraId="041CC3E6" w14:textId="77777777" w:rsidR="004D051A" w:rsidRDefault="004D051A" w:rsidP="004D051A">
      <w:pPr>
        <w:pStyle w:val="a9"/>
        <w:spacing w:line="300" w:lineRule="auto"/>
        <w:ind w:firstLineChars="192" w:firstLine="422"/>
      </w:pPr>
      <w:r>
        <w:rPr>
          <w:rFonts w:hint="eastAsia"/>
        </w:rPr>
        <w:t>17．严重阿尔茨海默病</w:t>
      </w:r>
    </w:p>
    <w:p w14:paraId="5E940A45" w14:textId="77777777" w:rsidR="004D051A" w:rsidRDefault="004D051A" w:rsidP="004D051A">
      <w:pPr>
        <w:pStyle w:val="a9"/>
        <w:spacing w:line="300" w:lineRule="auto"/>
        <w:ind w:firstLineChars="192" w:firstLine="422"/>
      </w:pPr>
      <w:r>
        <w:rPr>
          <w:rFonts w:hint="eastAsia"/>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(1)由具有评估资格的专科医生根据临床痴呆评定量表（CDR，ClinicalDementiaRating）评估结果为3分； (2)自主生活能力完全丧失，无法独立完成六项基本日常生活活动中的三项或三项以上。阿尔茨海默病之外的其他类型痴呆不在保障范围内。注：如果保险公司仅承担被保险人在</w:t>
      </w:r>
      <w:proofErr w:type="gramStart"/>
      <w:r>
        <w:rPr>
          <w:rFonts w:hint="eastAsia"/>
        </w:rPr>
        <w:t>某年龄</w:t>
      </w:r>
      <w:proofErr w:type="gramEnd"/>
      <w:r>
        <w:rPr>
          <w:rFonts w:hint="eastAsia"/>
        </w:rPr>
        <w:t>之前的保障责任，须在疾病定义中特别说明。</w:t>
      </w:r>
    </w:p>
    <w:p w14:paraId="705AF05A" w14:textId="77777777" w:rsidR="004D051A" w:rsidRDefault="004D051A" w:rsidP="004D051A">
      <w:pPr>
        <w:pStyle w:val="a9"/>
        <w:spacing w:line="300" w:lineRule="auto"/>
        <w:ind w:firstLineChars="192" w:firstLine="422"/>
      </w:pPr>
      <w:r>
        <w:rPr>
          <w:rFonts w:hint="eastAsia"/>
        </w:rPr>
        <w:t>18．严重脑损伤</w:t>
      </w:r>
    </w:p>
    <w:p w14:paraId="6BC38D20" w14:textId="77777777" w:rsidR="004D051A" w:rsidRDefault="004D051A" w:rsidP="004D051A">
      <w:pPr>
        <w:pStyle w:val="a9"/>
        <w:spacing w:line="300" w:lineRule="auto"/>
        <w:ind w:firstLineChars="192" w:firstLine="422"/>
      </w:pPr>
      <w:r>
        <w:rPr>
          <w:rFonts w:hint="eastAsia"/>
        </w:rPr>
        <w:lastRenderedPageBreak/>
        <w:t>指因头部遭受机械性外力，引起</w:t>
      </w:r>
      <w:proofErr w:type="gramStart"/>
      <w:r>
        <w:rPr>
          <w:rFonts w:hint="eastAsia"/>
        </w:rPr>
        <w:t>脑重要</w:t>
      </w:r>
      <w:proofErr w:type="gramEnd"/>
      <w:r>
        <w:rPr>
          <w:rFonts w:hint="eastAsia"/>
        </w:rPr>
        <w:t>部位损伤，导致神经系统永久性的功能障碍。须由头颅断层扫描（CT）、核磁共振检查（MRI）或正电子发射断层扫描（PET）等影像学检查证实。神经系统永久性的功能障碍，指脑损伤180天后，仍遗留下列至少一种障碍：(1)</w:t>
      </w:r>
      <w:proofErr w:type="gramStart"/>
      <w:r>
        <w:rPr>
          <w:rFonts w:hint="eastAsia"/>
        </w:rPr>
        <w:t>一</w:t>
      </w:r>
      <w:proofErr w:type="gramEnd"/>
      <w:r>
        <w:rPr>
          <w:rFonts w:hint="eastAsia"/>
        </w:rPr>
        <w:t>肢（含）以上肢体肌力2级（含）以下； (2)语言能力完全丧失，或严重咀嚼吞咽功能障碍； (3)自主生活能力完全丧失，无法独立完成六项基本日常生活活动中的三项或三项以上。</w:t>
      </w:r>
    </w:p>
    <w:p w14:paraId="4809FC23" w14:textId="77777777" w:rsidR="004D051A" w:rsidRDefault="004D051A" w:rsidP="004D051A">
      <w:pPr>
        <w:pStyle w:val="a9"/>
        <w:spacing w:line="300" w:lineRule="auto"/>
        <w:ind w:firstLineChars="192" w:firstLine="422"/>
      </w:pPr>
      <w:r>
        <w:rPr>
          <w:rFonts w:hint="eastAsia"/>
        </w:rPr>
        <w:t>19．严重原发性帕金森病</w:t>
      </w:r>
    </w:p>
    <w:p w14:paraId="421A99C4" w14:textId="77777777" w:rsidR="004D051A" w:rsidRDefault="004D051A" w:rsidP="004D051A">
      <w:pPr>
        <w:pStyle w:val="a9"/>
        <w:spacing w:line="300" w:lineRule="auto"/>
        <w:ind w:firstLineChars="192" w:firstLine="422"/>
      </w:pPr>
      <w:r>
        <w:rPr>
          <w:rFonts w:hint="eastAsia"/>
        </w:rPr>
        <w:t>是一种中枢神经系统的退行性疾病，临床表现为运动迟缓、静止性震颤或肌强直等，经相关专科医生确诊，且须满足自主生活能力完全丧失，无法独立完成六项基本日常生活活动中的三项或三项以上。继</w:t>
      </w:r>
      <w:proofErr w:type="gramStart"/>
      <w:r>
        <w:rPr>
          <w:rFonts w:hint="eastAsia"/>
        </w:rPr>
        <w:t>发性帕金</w:t>
      </w:r>
      <w:proofErr w:type="gramEnd"/>
      <w:r>
        <w:rPr>
          <w:rFonts w:hint="eastAsia"/>
        </w:rPr>
        <w:t>森综合征、帕金森叠加综合征不在保障范围内。</w:t>
      </w:r>
    </w:p>
    <w:p w14:paraId="1189BFE2" w14:textId="77777777" w:rsidR="004D051A" w:rsidRDefault="004D051A" w:rsidP="004D051A">
      <w:pPr>
        <w:pStyle w:val="a9"/>
        <w:spacing w:line="300" w:lineRule="auto"/>
        <w:ind w:firstLineChars="192" w:firstLine="422"/>
      </w:pPr>
      <w:r>
        <w:rPr>
          <w:rFonts w:hint="eastAsia"/>
        </w:rPr>
        <w:t>注：如果保险公司仅承担被保险人在</w:t>
      </w:r>
      <w:proofErr w:type="gramStart"/>
      <w:r>
        <w:rPr>
          <w:rFonts w:hint="eastAsia"/>
        </w:rPr>
        <w:t>某年龄</w:t>
      </w:r>
      <w:proofErr w:type="gramEnd"/>
      <w:r>
        <w:rPr>
          <w:rFonts w:hint="eastAsia"/>
        </w:rPr>
        <w:t>之前的保障责任，须在疾病定义中特别说明。</w:t>
      </w:r>
    </w:p>
    <w:p w14:paraId="6C93061C" w14:textId="77777777" w:rsidR="004D051A" w:rsidRDefault="004D051A" w:rsidP="004D051A">
      <w:pPr>
        <w:pStyle w:val="a9"/>
        <w:spacing w:line="300" w:lineRule="auto"/>
        <w:ind w:firstLineChars="192" w:firstLine="422"/>
      </w:pPr>
      <w:r>
        <w:rPr>
          <w:rFonts w:hint="eastAsia"/>
        </w:rPr>
        <w:t>20．严重Ⅲ度烧伤</w:t>
      </w:r>
    </w:p>
    <w:p w14:paraId="5F5E452C" w14:textId="77777777" w:rsidR="004D051A" w:rsidRDefault="004D051A" w:rsidP="004D051A">
      <w:pPr>
        <w:pStyle w:val="a9"/>
        <w:spacing w:line="300" w:lineRule="auto"/>
        <w:ind w:firstLineChars="192" w:firstLine="422"/>
      </w:pPr>
      <w:r>
        <w:rPr>
          <w:rFonts w:hint="eastAsia"/>
        </w:rPr>
        <w:t>指烧伤程度为Ⅲ度，且Ⅲ度烧伤的面积达到全身体表面积的20％或20％以上。体表面积根据《中国新九分法》计算。</w:t>
      </w:r>
    </w:p>
    <w:p w14:paraId="3E90A37E" w14:textId="77777777" w:rsidR="004D051A" w:rsidRDefault="004D051A" w:rsidP="004D051A">
      <w:pPr>
        <w:pStyle w:val="a9"/>
        <w:spacing w:line="300" w:lineRule="auto"/>
        <w:ind w:firstLineChars="192" w:firstLine="422"/>
      </w:pPr>
      <w:r>
        <w:rPr>
          <w:rFonts w:hint="eastAsia"/>
        </w:rPr>
        <w:t>21．严重特发性肺动脉高压</w:t>
      </w:r>
    </w:p>
    <w:p w14:paraId="4DDCF1F0" w14:textId="77777777" w:rsidR="004D051A" w:rsidRDefault="004D051A" w:rsidP="004D051A">
      <w:pPr>
        <w:pStyle w:val="a9"/>
        <w:spacing w:line="300" w:lineRule="auto"/>
        <w:ind w:firstLineChars="192" w:firstLine="422"/>
      </w:pPr>
      <w:r>
        <w:rPr>
          <w:rFonts w:hint="eastAsia"/>
        </w:rPr>
        <w:t>指不明原因的肺动脉压力持续性增高，进行性发展而导致的慢性疾病，已经造成永久不可逆性的体力活动能力受限，达到美国纽约心脏病学会（New</w:t>
      </w:r>
      <w:r>
        <w:t xml:space="preserve">York Heart </w:t>
      </w:r>
      <w:r>
        <w:rPr>
          <w:rFonts w:hint="eastAsia"/>
        </w:rPr>
        <w:t>Association， NYHA）心功能状态分级 IV级，且静息状态下肺动脉平均压在36mmHg（含）以上。</w:t>
      </w:r>
    </w:p>
    <w:p w14:paraId="303A63DF" w14:textId="77777777" w:rsidR="004D051A" w:rsidRDefault="004D051A" w:rsidP="004D051A">
      <w:pPr>
        <w:pStyle w:val="a9"/>
        <w:spacing w:line="300" w:lineRule="auto"/>
        <w:ind w:firstLineChars="192" w:firstLine="422"/>
      </w:pPr>
      <w:r>
        <w:rPr>
          <w:rFonts w:hint="eastAsia"/>
        </w:rPr>
        <w:t>22．严重运动神经元病</w:t>
      </w:r>
    </w:p>
    <w:p w14:paraId="4B163A21" w14:textId="77777777" w:rsidR="004D051A" w:rsidRDefault="004D051A" w:rsidP="004D051A">
      <w:pPr>
        <w:pStyle w:val="a9"/>
        <w:spacing w:line="300" w:lineRule="auto"/>
        <w:ind w:firstLineChars="192" w:firstLine="422"/>
      </w:pPr>
      <w:r>
        <w:rPr>
          <w:rFonts w:hint="eastAsia"/>
        </w:rPr>
        <w:t>是一组中枢神经系统运动神经元的进行性变性疾病，包括进行性脊肌萎缩症、进行性延髓麻痹症、原发性侧索硬化症、肌萎缩性侧索硬化症,经相关专科医生确诊，且须满足下列至少一项条件：(1)严重咀嚼吞咽功能障碍； (2)呼吸</w:t>
      </w:r>
      <w:proofErr w:type="gramStart"/>
      <w:r>
        <w:rPr>
          <w:rFonts w:hint="eastAsia"/>
        </w:rPr>
        <w:t>肌</w:t>
      </w:r>
      <w:proofErr w:type="gramEnd"/>
      <w:r>
        <w:rPr>
          <w:rFonts w:hint="eastAsia"/>
        </w:rPr>
        <w:t>麻痹导致严重呼吸困难，且已经持续使用呼吸机7天（含）以上； (3)自主生活能力完全丧失，无法独立完成六项基本日常生活活动中的三项或三项以上。</w:t>
      </w:r>
    </w:p>
    <w:p w14:paraId="2EC0CED8" w14:textId="77777777" w:rsidR="004D051A" w:rsidRDefault="004D051A" w:rsidP="004D051A">
      <w:pPr>
        <w:pStyle w:val="a9"/>
        <w:spacing w:line="300" w:lineRule="auto"/>
        <w:ind w:firstLineChars="192" w:firstLine="422"/>
      </w:pPr>
      <w:r>
        <w:rPr>
          <w:rFonts w:hint="eastAsia"/>
        </w:rPr>
        <w:t>注：如果保险公司仅承担被保险人在</w:t>
      </w:r>
      <w:proofErr w:type="gramStart"/>
      <w:r>
        <w:rPr>
          <w:rFonts w:hint="eastAsia"/>
        </w:rPr>
        <w:t>某年龄</w:t>
      </w:r>
      <w:proofErr w:type="gramEnd"/>
      <w:r>
        <w:rPr>
          <w:rFonts w:hint="eastAsia"/>
        </w:rPr>
        <w:t>之前的保障责任，须在疾病定义中特别说明。</w:t>
      </w:r>
    </w:p>
    <w:p w14:paraId="35CBF98E" w14:textId="77777777" w:rsidR="004D051A" w:rsidRDefault="004D051A" w:rsidP="004D051A">
      <w:pPr>
        <w:pStyle w:val="a9"/>
        <w:spacing w:line="300" w:lineRule="auto"/>
        <w:ind w:firstLineChars="192" w:firstLine="422"/>
      </w:pPr>
      <w:r>
        <w:rPr>
          <w:rFonts w:hint="eastAsia"/>
        </w:rPr>
        <w:t>23．语言能力丧失</w:t>
      </w:r>
    </w:p>
    <w:p w14:paraId="6D318231" w14:textId="77777777" w:rsidR="004D051A" w:rsidRDefault="004D051A" w:rsidP="004D051A">
      <w:pPr>
        <w:pStyle w:val="a9"/>
        <w:spacing w:line="300" w:lineRule="auto"/>
        <w:ind w:firstLineChars="192" w:firstLine="422"/>
      </w:pPr>
      <w:r>
        <w:rPr>
          <w:rFonts w:hint="eastAsia"/>
        </w:rPr>
        <w:t>指因疾病或意外伤害导致语言能力完全丧失，经过积极治疗至少12个月（声带完全切除不受此时间限制），仍无法通过现有医疗手段恢复。精神心理因素所致的语言能力丧失不在保障范围内。</w:t>
      </w:r>
    </w:p>
    <w:p w14:paraId="1F5C8831" w14:textId="77777777" w:rsidR="004D051A" w:rsidRDefault="004D051A" w:rsidP="004D051A">
      <w:pPr>
        <w:pStyle w:val="a9"/>
        <w:spacing w:line="300" w:lineRule="auto"/>
        <w:ind w:firstLineChars="192" w:firstLine="422"/>
      </w:pPr>
      <w:r>
        <w:rPr>
          <w:rFonts w:hint="eastAsia"/>
        </w:rPr>
        <w:lastRenderedPageBreak/>
        <w:t>注：如果保险公司仅承担被保险人在</w:t>
      </w:r>
      <w:proofErr w:type="gramStart"/>
      <w:r>
        <w:rPr>
          <w:rFonts w:hint="eastAsia"/>
        </w:rPr>
        <w:t>某年龄</w:t>
      </w:r>
      <w:proofErr w:type="gramEnd"/>
      <w:r>
        <w:rPr>
          <w:rFonts w:hint="eastAsia"/>
        </w:rPr>
        <w:t>之后的保障责任，须在疾病定义中特别说明。</w:t>
      </w:r>
    </w:p>
    <w:p w14:paraId="3BE172FA" w14:textId="77777777" w:rsidR="004D051A" w:rsidRDefault="004D051A" w:rsidP="004D051A">
      <w:pPr>
        <w:pStyle w:val="a9"/>
        <w:spacing w:line="300" w:lineRule="auto"/>
        <w:ind w:firstLineChars="192" w:firstLine="422"/>
      </w:pPr>
      <w:r>
        <w:rPr>
          <w:rFonts w:hint="eastAsia"/>
        </w:rPr>
        <w:t>24．重型再生障碍性贫血</w:t>
      </w:r>
    </w:p>
    <w:p w14:paraId="5304BCFB" w14:textId="77777777" w:rsidR="004D051A" w:rsidRDefault="004D051A" w:rsidP="004D051A">
      <w:pPr>
        <w:pStyle w:val="a9"/>
        <w:spacing w:line="300" w:lineRule="auto"/>
        <w:ind w:firstLineChars="192" w:firstLine="422"/>
      </w:pPr>
      <w:r>
        <w:rPr>
          <w:rFonts w:hint="eastAsia"/>
        </w:rPr>
        <w:t>指因骨髓造血功能慢性持续性衰竭导致的贫血、中性粒细胞减少及血小板减少，且须满足下列全部条件：(1)骨髓穿刺检查或骨髓活检结果支持诊断：骨髓细胞增生程度&lt;正常的25%；如≥正常的25%但&lt;50%，则残存的造血细胞应&lt;30%； (2)外周血象须具备以下三项条件中的两项：①中性粒细胞绝对值&lt;0.5×109/L；②网织红细胞计数&lt;20×10 9/L；③血小板绝对值&lt;20×10 9/L。</w:t>
      </w:r>
    </w:p>
    <w:p w14:paraId="77D2D30E" w14:textId="77777777" w:rsidR="004D051A" w:rsidRDefault="004D051A" w:rsidP="004D051A">
      <w:pPr>
        <w:pStyle w:val="a9"/>
        <w:spacing w:line="300" w:lineRule="auto"/>
        <w:ind w:firstLineChars="192" w:firstLine="422"/>
      </w:pPr>
      <w:r>
        <w:rPr>
          <w:rFonts w:hint="eastAsia"/>
        </w:rPr>
        <w:t>25．主动脉手术</w:t>
      </w:r>
    </w:p>
    <w:p w14:paraId="6DF7B32C" w14:textId="77777777" w:rsidR="004D051A" w:rsidRDefault="004D051A" w:rsidP="004D051A">
      <w:pPr>
        <w:pStyle w:val="a9"/>
        <w:spacing w:line="300" w:lineRule="auto"/>
        <w:ind w:firstLineChars="192" w:firstLine="422"/>
      </w:pPr>
      <w:r>
        <w:rPr>
          <w:rFonts w:hint="eastAsia"/>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所有未实施开胸或开腹的动脉内介入治疗不在保障范围内。</w:t>
      </w:r>
    </w:p>
    <w:p w14:paraId="52A19F30" w14:textId="77777777" w:rsidR="004D051A" w:rsidRDefault="004D051A" w:rsidP="004D051A">
      <w:pPr>
        <w:pStyle w:val="a9"/>
        <w:spacing w:line="300" w:lineRule="auto"/>
        <w:ind w:firstLineChars="192" w:firstLine="422"/>
      </w:pPr>
      <w:r>
        <w:rPr>
          <w:rFonts w:hint="eastAsia"/>
        </w:rPr>
        <w:t>26．严重慢性呼吸衰竭</w:t>
      </w:r>
    </w:p>
    <w:p w14:paraId="1D64C630" w14:textId="77777777" w:rsidR="004D051A" w:rsidRDefault="004D051A" w:rsidP="004D051A">
      <w:pPr>
        <w:pStyle w:val="a9"/>
        <w:spacing w:line="300" w:lineRule="auto"/>
        <w:ind w:firstLineChars="192" w:firstLine="422"/>
      </w:pPr>
      <w:r>
        <w:rPr>
          <w:rFonts w:hint="eastAsia"/>
        </w:rPr>
        <w:t>指因慢性呼吸系统疾病导致永久不可逆性的呼吸衰竭，经过积极治疗180天后满足以下所有条件：(1)静息时出现呼吸困难； (2)肺功能第一秒用力呼气容积（</w:t>
      </w:r>
      <w:r>
        <w:t>FEV</w:t>
      </w:r>
      <w:r>
        <w:rPr>
          <w:rFonts w:hint="eastAsia"/>
        </w:rPr>
        <w:t>1）占预计值的百分比＜30%； (3)在静息状态、呼吸空气条件下，动脉血氧分压（</w:t>
      </w:r>
      <w:r>
        <w:t xml:space="preserve">PaO </w:t>
      </w:r>
      <w:r>
        <w:rPr>
          <w:rFonts w:hint="eastAsia"/>
        </w:rPr>
        <w:t>2）＜ 50mmHg。</w:t>
      </w:r>
    </w:p>
    <w:p w14:paraId="3E13D96F" w14:textId="77777777" w:rsidR="004D051A" w:rsidRDefault="004D051A" w:rsidP="004D051A">
      <w:pPr>
        <w:pStyle w:val="a9"/>
        <w:spacing w:line="300" w:lineRule="auto"/>
        <w:ind w:firstLineChars="192" w:firstLine="422"/>
      </w:pPr>
      <w:r>
        <w:rPr>
          <w:rFonts w:hint="eastAsia"/>
        </w:rPr>
        <w:t>27．严重克罗恩病</w:t>
      </w:r>
    </w:p>
    <w:p w14:paraId="1A89416E" w14:textId="77777777" w:rsidR="004D051A" w:rsidRDefault="004D051A" w:rsidP="004D051A">
      <w:pPr>
        <w:pStyle w:val="a9"/>
        <w:spacing w:line="300" w:lineRule="auto"/>
        <w:ind w:firstLineChars="192" w:firstLine="422"/>
      </w:pPr>
      <w:r>
        <w:rPr>
          <w:rFonts w:hint="eastAsia"/>
        </w:rPr>
        <w:t>指一种慢性肉芽肿性肠炎，具有特征性的克罗恩病（Crohn病）病理组织学变化，须根据组织病理学特点诊断，且已经造成瘘管形成并伴有肠梗阻或肠穿孔。</w:t>
      </w:r>
    </w:p>
    <w:p w14:paraId="1E9FE517" w14:textId="77777777" w:rsidR="004D051A" w:rsidRDefault="004D051A" w:rsidP="004D051A">
      <w:pPr>
        <w:pStyle w:val="a9"/>
        <w:spacing w:line="300" w:lineRule="auto"/>
        <w:ind w:firstLineChars="192" w:firstLine="422"/>
      </w:pPr>
      <w:r>
        <w:rPr>
          <w:rFonts w:hint="eastAsia"/>
        </w:rPr>
        <w:t>28．严重溃疡性结肠炎</w:t>
      </w:r>
    </w:p>
    <w:p w14:paraId="77246BCF" w14:textId="77777777" w:rsidR="004D051A" w:rsidRDefault="004D051A" w:rsidP="004D051A">
      <w:pPr>
        <w:pStyle w:val="a9"/>
        <w:spacing w:line="300" w:lineRule="auto"/>
        <w:ind w:firstLineChars="192" w:firstLine="422"/>
      </w:pPr>
      <w:r>
        <w:rPr>
          <w:rFonts w:hint="eastAsia"/>
        </w:rPr>
        <w:t>指伴有致命性电解质紊乱的急性暴发性溃疡性结肠炎，病变已经累及全结肠，表现为严重的血便和系统性症状体征，须根据组织病理学特点诊断，且已经实施了结肠切除或回肠造</w:t>
      </w:r>
      <w:proofErr w:type="gramStart"/>
      <w:r>
        <w:rPr>
          <w:rFonts w:hint="eastAsia"/>
        </w:rPr>
        <w:t>瘘</w:t>
      </w:r>
      <w:proofErr w:type="gramEnd"/>
      <w:r>
        <w:rPr>
          <w:rFonts w:hint="eastAsia"/>
        </w:rPr>
        <w:t>术。</w:t>
      </w:r>
    </w:p>
    <w:p w14:paraId="4B48D6D7" w14:textId="77777777" w:rsidR="004D051A" w:rsidRDefault="004D051A" w:rsidP="004D051A">
      <w:pPr>
        <w:pStyle w:val="a9"/>
        <w:spacing w:line="300" w:lineRule="auto"/>
        <w:ind w:firstLineChars="192" w:firstLine="422"/>
      </w:pPr>
    </w:p>
    <w:p w14:paraId="4466CCA6" w14:textId="77777777" w:rsidR="004D051A" w:rsidRDefault="004D051A" w:rsidP="004D051A">
      <w:pPr>
        <w:pStyle w:val="a9"/>
        <w:spacing w:line="300" w:lineRule="auto"/>
        <w:ind w:firstLineChars="192" w:firstLine="422"/>
      </w:pPr>
      <w:r>
        <w:rPr>
          <w:rFonts w:hint="eastAsia"/>
        </w:rPr>
        <w:t>二、轻度疾病</w:t>
      </w:r>
    </w:p>
    <w:p w14:paraId="36C5CE47" w14:textId="77777777" w:rsidR="004D051A" w:rsidRDefault="004D051A" w:rsidP="004D051A">
      <w:pPr>
        <w:pStyle w:val="a9"/>
        <w:spacing w:line="300" w:lineRule="auto"/>
        <w:ind w:firstLineChars="192" w:firstLine="422"/>
      </w:pPr>
      <w:r>
        <w:rPr>
          <w:rFonts w:hint="eastAsia"/>
        </w:rPr>
        <w:t>1．恶性肿瘤—轻度</w:t>
      </w:r>
    </w:p>
    <w:p w14:paraId="5D8748B1" w14:textId="77777777" w:rsidR="004D051A" w:rsidRDefault="004D051A" w:rsidP="004D051A">
      <w:pPr>
        <w:pStyle w:val="a9"/>
        <w:spacing w:line="300" w:lineRule="auto"/>
        <w:ind w:firstLineChars="192" w:firstLine="422"/>
      </w:pPr>
      <w:r>
        <w:rPr>
          <w:rFonts w:hint="eastAsia"/>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HealthOrganization）《疾病和有关健康问题的</w:t>
      </w:r>
      <w:r>
        <w:rPr>
          <w:rFonts w:hint="eastAsia"/>
        </w:rPr>
        <w:lastRenderedPageBreak/>
        <w:t>国际统计分类》第十次修订版（ICD-10）的恶性肿瘤类别及《国际疾病分类肿瘤学专辑》第三版（ICD-O-3）的肿瘤形态学编码属于3、6、9（恶性肿瘤）范畴，但不在“恶性肿瘤—重度”保障范围的疾病。且特指下列六项之一：</w:t>
      </w:r>
    </w:p>
    <w:p w14:paraId="29FC9268" w14:textId="77777777" w:rsidR="004D051A" w:rsidRDefault="004D051A" w:rsidP="004D051A">
      <w:pPr>
        <w:pStyle w:val="a9"/>
        <w:spacing w:line="300" w:lineRule="auto"/>
        <w:ind w:firstLineChars="192" w:firstLine="422"/>
      </w:pPr>
      <w:r>
        <w:rPr>
          <w:rFonts w:hint="eastAsia"/>
        </w:rPr>
        <w:t xml:space="preserve">(1)TNM分期为Ⅰ期的甲状腺癌； </w:t>
      </w:r>
    </w:p>
    <w:p w14:paraId="59896D08" w14:textId="77777777" w:rsidR="004D051A" w:rsidRDefault="004D051A" w:rsidP="004D051A">
      <w:pPr>
        <w:pStyle w:val="a9"/>
        <w:spacing w:line="300" w:lineRule="auto"/>
        <w:ind w:firstLineChars="192" w:firstLine="422"/>
      </w:pPr>
      <w:r>
        <w:rPr>
          <w:rFonts w:hint="eastAsia"/>
        </w:rPr>
        <w:t xml:space="preserve">(2)TNM分期为T1N0M0期的前列腺癌； </w:t>
      </w:r>
    </w:p>
    <w:p w14:paraId="0828B02A" w14:textId="77777777" w:rsidR="004D051A" w:rsidRDefault="004D051A" w:rsidP="004D051A">
      <w:pPr>
        <w:pStyle w:val="a9"/>
        <w:spacing w:line="300" w:lineRule="auto"/>
        <w:ind w:firstLineChars="192" w:firstLine="422"/>
      </w:pPr>
      <w:r>
        <w:rPr>
          <w:rFonts w:hint="eastAsia"/>
        </w:rPr>
        <w:t xml:space="preserve">(3)黑色素瘤以外的未发生淋巴结和远处转移的皮肤恶性肿瘤； </w:t>
      </w:r>
    </w:p>
    <w:p w14:paraId="1BFAF016" w14:textId="77777777" w:rsidR="004D051A" w:rsidRDefault="004D051A" w:rsidP="004D051A">
      <w:pPr>
        <w:pStyle w:val="a9"/>
        <w:spacing w:line="300" w:lineRule="auto"/>
        <w:ind w:firstLineChars="192" w:firstLine="422"/>
      </w:pPr>
      <w:r>
        <w:rPr>
          <w:rFonts w:hint="eastAsia"/>
        </w:rPr>
        <w:t>(4)相当于Binet分期方案 A</w:t>
      </w:r>
      <w:proofErr w:type="gramStart"/>
      <w:r>
        <w:rPr>
          <w:rFonts w:hint="eastAsia"/>
        </w:rPr>
        <w:t>期程度</w:t>
      </w:r>
      <w:proofErr w:type="gramEnd"/>
      <w:r>
        <w:rPr>
          <w:rFonts w:hint="eastAsia"/>
        </w:rPr>
        <w:t xml:space="preserve">的慢性淋巴细胞白血病； </w:t>
      </w:r>
    </w:p>
    <w:p w14:paraId="04D931A5" w14:textId="77777777" w:rsidR="004D051A" w:rsidRDefault="004D051A" w:rsidP="004D051A">
      <w:pPr>
        <w:pStyle w:val="a9"/>
        <w:spacing w:line="300" w:lineRule="auto"/>
        <w:ind w:firstLineChars="192" w:firstLine="422"/>
      </w:pPr>
      <w:r>
        <w:rPr>
          <w:rFonts w:hint="eastAsia"/>
        </w:rPr>
        <w:t>(5)相当于</w:t>
      </w:r>
      <w:r>
        <w:t xml:space="preserve">Ann </w:t>
      </w:r>
      <w:r>
        <w:rPr>
          <w:rFonts w:hint="eastAsia"/>
        </w:rPr>
        <w:t>Arbor分期方案Ⅰ</w:t>
      </w:r>
      <w:proofErr w:type="gramStart"/>
      <w:r>
        <w:rPr>
          <w:rFonts w:hint="eastAsia"/>
        </w:rPr>
        <w:t>期程度</w:t>
      </w:r>
      <w:proofErr w:type="gramEnd"/>
      <w:r>
        <w:rPr>
          <w:rFonts w:hint="eastAsia"/>
        </w:rPr>
        <w:t xml:space="preserve">的何杰金氏病； </w:t>
      </w:r>
    </w:p>
    <w:p w14:paraId="1B523C85" w14:textId="77777777" w:rsidR="004D051A" w:rsidRDefault="004D051A" w:rsidP="004D051A">
      <w:pPr>
        <w:pStyle w:val="a9"/>
        <w:spacing w:line="300" w:lineRule="auto"/>
        <w:ind w:firstLineChars="192" w:firstLine="422"/>
      </w:pPr>
      <w:r>
        <w:rPr>
          <w:rFonts w:hint="eastAsia"/>
        </w:rPr>
        <w:t>(6)未发生淋巴结和远处转移且WHO分级为G1级别（核分裂像&lt;10/50HPF和ki67≤2%）的神经内分泌肿瘤。</w:t>
      </w:r>
    </w:p>
    <w:p w14:paraId="3CE868EC" w14:textId="77777777" w:rsidR="004D051A" w:rsidRDefault="004D051A" w:rsidP="004D051A">
      <w:pPr>
        <w:pStyle w:val="a9"/>
        <w:spacing w:line="300" w:lineRule="auto"/>
        <w:ind w:firstLineChars="192" w:firstLine="422"/>
      </w:pPr>
      <w:r>
        <w:rPr>
          <w:rFonts w:hint="eastAsia"/>
        </w:rPr>
        <w:t>下列疾病不属于“恶性肿瘤—轻度”，不在保障范围内：ICD-O-3肿瘤形态学编码属于0（良性肿瘤）、1（动态未定性肿瘤）、2（原位癌和非侵袭性癌）范畴的疾病，如：a.原位癌，癌前病变，非浸润性癌，非侵袭性癌，肿瘤细胞未侵犯基底层，上皮内瘤变，细胞不典型性增生等；b.交界性肿瘤，交界恶性肿瘤，肿瘤低度恶性潜能，潜在低度恶性肿瘤等。</w:t>
      </w:r>
    </w:p>
    <w:p w14:paraId="3B0DFED3" w14:textId="77777777" w:rsidR="004D051A" w:rsidRDefault="004D051A" w:rsidP="004D051A">
      <w:pPr>
        <w:pStyle w:val="a9"/>
        <w:spacing w:line="300" w:lineRule="auto"/>
        <w:ind w:firstLineChars="192" w:firstLine="422"/>
      </w:pPr>
      <w:r>
        <w:rPr>
          <w:rFonts w:hint="eastAsia"/>
        </w:rPr>
        <w:t>2．较轻急性心肌梗死</w:t>
      </w:r>
    </w:p>
    <w:p w14:paraId="22F5BD5F" w14:textId="77777777" w:rsidR="004D051A" w:rsidRDefault="004D051A" w:rsidP="004D051A">
      <w:pPr>
        <w:pStyle w:val="a9"/>
        <w:spacing w:line="300" w:lineRule="auto"/>
        <w:ind w:firstLineChars="192" w:firstLine="422"/>
      </w:pPr>
      <w:r>
        <w:rPr>
          <w:rFonts w:hint="eastAsia"/>
        </w:rPr>
        <w:t>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 Q波、影像学证据显示有新出现的心肌活性丧失或新出现局部室壁运动异常、冠脉造影证实存在冠状动脉血栓。较轻急性心肌梗死指依照上述标准被明确诊断为急性心肌梗死，但未达到“较重急性心肌梗死”的给付标准。其他非冠状动脉阻塞性疾病引起的肌钙蛋白（cTn）升高不在保障范围内。</w:t>
      </w:r>
    </w:p>
    <w:p w14:paraId="486E9B63" w14:textId="77777777" w:rsidR="004D051A" w:rsidRDefault="004D051A" w:rsidP="004D051A">
      <w:pPr>
        <w:pStyle w:val="a9"/>
        <w:spacing w:line="300" w:lineRule="auto"/>
        <w:ind w:firstLineChars="192" w:firstLine="422"/>
      </w:pPr>
      <w:r>
        <w:rPr>
          <w:rFonts w:hint="eastAsia"/>
        </w:rPr>
        <w:t>3．轻度脑中风后遗症</w:t>
      </w:r>
    </w:p>
    <w:p w14:paraId="564BEF71" w14:textId="77777777" w:rsidR="004D051A" w:rsidRDefault="004D051A" w:rsidP="004D051A">
      <w:pPr>
        <w:pStyle w:val="a9"/>
        <w:spacing w:line="300" w:lineRule="auto"/>
        <w:ind w:firstLineChars="192" w:firstLine="422"/>
      </w:pPr>
      <w:r>
        <w:rPr>
          <w:rFonts w:hint="eastAsia"/>
        </w:rPr>
        <w:t>指因脑血管的突发病变引起脑血管出血、栓塞或梗塞，须由头颅断层扫描（CT）、核磁共振检查（MRI）等影像学检查证实，并导致神经系统永久性的功能障碍，但未达到“严重脑中风后遗症”的给付标准，在疾病确诊180天后，仍遗留下列至少一种障碍：(1)</w:t>
      </w:r>
      <w:proofErr w:type="gramStart"/>
      <w:r>
        <w:rPr>
          <w:rFonts w:hint="eastAsia"/>
        </w:rPr>
        <w:t>一</w:t>
      </w:r>
      <w:proofErr w:type="gramEnd"/>
      <w:r>
        <w:rPr>
          <w:rFonts w:hint="eastAsia"/>
        </w:rPr>
        <w:t>肢（含）以上肢体肌力为3级；(2)自主生活能力部分丧失，无法独立完成六项基本日常生活活动中的两项。</w:t>
      </w:r>
    </w:p>
    <w:p w14:paraId="3A2DB105" w14:textId="77777777" w:rsidR="004D051A" w:rsidRDefault="004D051A" w:rsidP="004D051A">
      <w:pPr>
        <w:spacing w:line="360" w:lineRule="auto"/>
        <w:jc w:val="left"/>
        <w:rPr>
          <w:b/>
          <w:sz w:val="22"/>
        </w:rPr>
      </w:pPr>
    </w:p>
    <w:p w14:paraId="05ECE709" w14:textId="77777777" w:rsidR="004D051A" w:rsidRDefault="004D051A" w:rsidP="004D051A">
      <w:pPr>
        <w:widowControl/>
        <w:spacing w:line="360" w:lineRule="auto"/>
        <w:ind w:firstLineChars="193" w:firstLine="425"/>
        <w:jc w:val="left"/>
        <w:rPr>
          <w:bCs/>
          <w:kern w:val="1"/>
          <w:sz w:val="22"/>
          <w:szCs w:val="20"/>
        </w:rPr>
      </w:pPr>
      <w:r>
        <w:rPr>
          <w:rFonts w:hint="eastAsia"/>
          <w:bCs/>
          <w:kern w:val="1"/>
          <w:sz w:val="22"/>
          <w:szCs w:val="20"/>
        </w:rPr>
        <w:t>7.3</w:t>
      </w:r>
      <w:r>
        <w:rPr>
          <w:rFonts w:hint="eastAsia"/>
          <w:bCs/>
          <w:kern w:val="1"/>
          <w:sz w:val="22"/>
          <w:szCs w:val="20"/>
        </w:rPr>
        <w:t>人员要求</w:t>
      </w:r>
    </w:p>
    <w:p w14:paraId="6C67EC0E" w14:textId="77777777" w:rsidR="004D051A" w:rsidRDefault="004D051A" w:rsidP="004D051A">
      <w:pPr>
        <w:widowControl/>
        <w:spacing w:line="360" w:lineRule="auto"/>
        <w:ind w:firstLineChars="193" w:firstLine="425"/>
        <w:jc w:val="left"/>
        <w:rPr>
          <w:bCs/>
          <w:kern w:val="1"/>
          <w:sz w:val="22"/>
          <w:szCs w:val="20"/>
        </w:rPr>
      </w:pPr>
      <w:r>
        <w:rPr>
          <w:rFonts w:hint="eastAsia"/>
          <w:bCs/>
          <w:kern w:val="1"/>
          <w:sz w:val="22"/>
          <w:szCs w:val="20"/>
        </w:rPr>
        <w:t>①</w:t>
      </w:r>
      <w:r>
        <w:rPr>
          <w:rFonts w:hint="eastAsia"/>
          <w:bCs/>
          <w:kern w:val="1"/>
          <w:sz w:val="22"/>
          <w:szCs w:val="20"/>
        </w:rPr>
        <w:t xml:space="preserve"> </w:t>
      </w:r>
      <w:r>
        <w:rPr>
          <w:rFonts w:hint="eastAsia"/>
          <w:bCs/>
          <w:kern w:val="1"/>
          <w:sz w:val="22"/>
          <w:szCs w:val="20"/>
        </w:rPr>
        <w:t>供应商需针对该项目成立专项服务小组，配备项目负责人并详细说明服务机构地址和服务人员清单。</w:t>
      </w:r>
    </w:p>
    <w:p w14:paraId="69D7C03B" w14:textId="77777777" w:rsidR="004D051A" w:rsidRDefault="004D051A" w:rsidP="004D051A">
      <w:pPr>
        <w:widowControl/>
        <w:spacing w:line="360" w:lineRule="auto"/>
        <w:ind w:firstLineChars="200" w:firstLine="440"/>
        <w:jc w:val="left"/>
        <w:rPr>
          <w:bCs/>
          <w:kern w:val="1"/>
          <w:sz w:val="22"/>
          <w:szCs w:val="20"/>
        </w:rPr>
      </w:pPr>
      <w:r>
        <w:rPr>
          <w:rFonts w:hint="eastAsia"/>
          <w:bCs/>
          <w:kern w:val="1"/>
          <w:sz w:val="22"/>
          <w:szCs w:val="20"/>
        </w:rPr>
        <w:t>②</w:t>
      </w:r>
      <w:r>
        <w:rPr>
          <w:rFonts w:hint="eastAsia"/>
          <w:bCs/>
          <w:kern w:val="1"/>
          <w:sz w:val="22"/>
          <w:szCs w:val="20"/>
        </w:rPr>
        <w:t xml:space="preserve"> </w:t>
      </w:r>
      <w:r>
        <w:rPr>
          <w:rFonts w:hint="eastAsia"/>
          <w:bCs/>
          <w:kern w:val="1"/>
          <w:sz w:val="22"/>
          <w:szCs w:val="20"/>
        </w:rPr>
        <w:t>投标供应商提供投入项目的人员配备及相关工作经历、资质汇总表，以及拟投入本项目服务人员为供应商本单位在职职工的有效证明材料。</w:t>
      </w:r>
    </w:p>
    <w:p w14:paraId="14F68E0C" w14:textId="77777777" w:rsidR="004D051A" w:rsidRDefault="004D051A" w:rsidP="004D051A">
      <w:pPr>
        <w:widowControl/>
        <w:spacing w:line="360" w:lineRule="auto"/>
        <w:ind w:firstLineChars="200" w:firstLine="440"/>
        <w:jc w:val="left"/>
        <w:rPr>
          <w:bCs/>
          <w:kern w:val="1"/>
          <w:sz w:val="22"/>
          <w:szCs w:val="20"/>
        </w:rPr>
      </w:pPr>
      <w:r>
        <w:rPr>
          <w:rFonts w:hint="eastAsia"/>
          <w:bCs/>
          <w:kern w:val="1"/>
          <w:sz w:val="22"/>
          <w:szCs w:val="20"/>
        </w:rPr>
        <w:t>③</w:t>
      </w:r>
      <w:r>
        <w:rPr>
          <w:rFonts w:hint="eastAsia"/>
          <w:bCs/>
          <w:kern w:val="1"/>
          <w:sz w:val="22"/>
          <w:szCs w:val="20"/>
        </w:rPr>
        <w:t xml:space="preserve"> </w:t>
      </w:r>
      <w:r>
        <w:rPr>
          <w:rFonts w:hint="eastAsia"/>
          <w:bCs/>
          <w:kern w:val="1"/>
          <w:sz w:val="22"/>
          <w:szCs w:val="20"/>
        </w:rPr>
        <w:t>专项服务小组需与各街镇对接，有需要时到各街镇进行送单、理赔、咨询等服务。</w:t>
      </w:r>
    </w:p>
    <w:p w14:paraId="51B42A71" w14:textId="77777777" w:rsidR="004D051A" w:rsidRDefault="004D051A" w:rsidP="004D051A">
      <w:pPr>
        <w:widowControl/>
        <w:spacing w:line="360" w:lineRule="auto"/>
        <w:ind w:firstLineChars="193" w:firstLine="425"/>
        <w:jc w:val="left"/>
        <w:rPr>
          <w:bCs/>
          <w:kern w:val="1"/>
          <w:sz w:val="22"/>
          <w:szCs w:val="20"/>
        </w:rPr>
      </w:pPr>
      <w:r>
        <w:rPr>
          <w:rFonts w:hint="eastAsia"/>
          <w:bCs/>
          <w:kern w:val="1"/>
          <w:sz w:val="22"/>
          <w:szCs w:val="20"/>
        </w:rPr>
        <w:t>④</w:t>
      </w:r>
      <w:r>
        <w:rPr>
          <w:rFonts w:hint="eastAsia"/>
          <w:bCs/>
          <w:kern w:val="1"/>
          <w:sz w:val="22"/>
          <w:szCs w:val="20"/>
        </w:rPr>
        <w:t xml:space="preserve"> </w:t>
      </w:r>
      <w:r>
        <w:rPr>
          <w:rFonts w:hint="eastAsia"/>
          <w:bCs/>
          <w:kern w:val="1"/>
          <w:sz w:val="22"/>
          <w:szCs w:val="20"/>
        </w:rPr>
        <w:t>成交供应商在投标书中承诺并经采购人认定的项目组人员未经采购人同意，成交供应商不得调换或撤离上述人员，如采购人认为有必要，可要求成交供应商对上述人员中的部分人员</w:t>
      </w:r>
      <w:proofErr w:type="gramStart"/>
      <w:r>
        <w:rPr>
          <w:rFonts w:hint="eastAsia"/>
          <w:bCs/>
          <w:kern w:val="1"/>
          <w:sz w:val="22"/>
          <w:szCs w:val="20"/>
        </w:rPr>
        <w:t>作出</w:t>
      </w:r>
      <w:proofErr w:type="gramEnd"/>
      <w:r>
        <w:rPr>
          <w:rFonts w:hint="eastAsia"/>
          <w:bCs/>
          <w:kern w:val="1"/>
          <w:sz w:val="22"/>
          <w:szCs w:val="20"/>
        </w:rPr>
        <w:t>更好的调整。</w:t>
      </w:r>
    </w:p>
    <w:p w14:paraId="07CD00DA" w14:textId="77777777" w:rsidR="004D051A" w:rsidRDefault="004D051A" w:rsidP="004D051A">
      <w:pPr>
        <w:widowControl/>
        <w:spacing w:line="360" w:lineRule="auto"/>
        <w:ind w:firstLineChars="193" w:firstLine="425"/>
        <w:jc w:val="left"/>
        <w:rPr>
          <w:bCs/>
          <w:kern w:val="1"/>
          <w:sz w:val="22"/>
          <w:szCs w:val="20"/>
        </w:rPr>
      </w:pPr>
      <w:r>
        <w:rPr>
          <w:rFonts w:hint="eastAsia"/>
          <w:bCs/>
          <w:kern w:val="1"/>
          <w:sz w:val="22"/>
          <w:szCs w:val="20"/>
        </w:rPr>
        <w:t xml:space="preserve">7.4 </w:t>
      </w:r>
      <w:r>
        <w:rPr>
          <w:rFonts w:hint="eastAsia"/>
          <w:bCs/>
          <w:kern w:val="1"/>
          <w:sz w:val="22"/>
          <w:szCs w:val="20"/>
        </w:rPr>
        <w:t>其他服务要求</w:t>
      </w:r>
    </w:p>
    <w:p w14:paraId="5EA66FD4"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①</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印制、下发项目宣传材料，进行项目宣传、辅导。</w:t>
      </w:r>
    </w:p>
    <w:p w14:paraId="321D008B"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②</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设置项目服务专员队伍与各街镇对接，有需要时到各街镇进行送单、理赔、咨询等服务。</w:t>
      </w:r>
    </w:p>
    <w:p w14:paraId="1DAA96E3"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③</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建立沟通协调机制，遇到疑难案件及时进行会商。</w:t>
      </w:r>
    </w:p>
    <w:p w14:paraId="346B3365"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④</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理赔处理和赔款划付要求：成交供应商在收到材料齐全、无需调查的理赔申请资料后，经核实无误后，给予理赔。理赔申请受理后，如需补充材料，成交供应商在</w:t>
      </w:r>
      <w:r>
        <w:rPr>
          <w:rFonts w:ascii="Times New Roman" w:eastAsia="宋体" w:hAnsi="Times New Roman" w:cs="Times New Roman" w:hint="eastAsia"/>
          <w:bCs/>
          <w:kern w:val="1"/>
          <w:sz w:val="22"/>
          <w:szCs w:val="20"/>
        </w:rPr>
        <w:t>5</w:t>
      </w:r>
      <w:r>
        <w:rPr>
          <w:rFonts w:ascii="Times New Roman" w:eastAsia="宋体" w:hAnsi="Times New Roman" w:cs="Times New Roman" w:hint="eastAsia"/>
          <w:bCs/>
          <w:kern w:val="1"/>
          <w:sz w:val="22"/>
          <w:szCs w:val="20"/>
        </w:rPr>
        <w:t>个工作日内通知出险人（或出险人的法定继承人）。</w:t>
      </w:r>
    </w:p>
    <w:p w14:paraId="0F9F749F"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⑤</w:t>
      </w:r>
      <w:r>
        <w:rPr>
          <w:rFonts w:ascii="Times New Roman" w:eastAsia="宋体" w:hAnsi="Times New Roman" w:cs="Times New Roman" w:hint="eastAsia"/>
          <w:bCs/>
          <w:kern w:val="1"/>
          <w:sz w:val="22"/>
          <w:szCs w:val="20"/>
        </w:rPr>
        <w:t xml:space="preserve"> </w:t>
      </w:r>
      <w:r>
        <w:rPr>
          <w:rFonts w:ascii="Times New Roman" w:eastAsia="宋体" w:hAnsi="Times New Roman" w:cs="Times New Roman" w:hint="eastAsia"/>
          <w:bCs/>
          <w:kern w:val="1"/>
          <w:sz w:val="22"/>
          <w:szCs w:val="20"/>
        </w:rPr>
        <w:t>提供承保和理赔方面的绿色通道等特色服务或增值服务，确保本项目的当事人可以获取便捷、高效、优质、全面的服务。</w:t>
      </w:r>
    </w:p>
    <w:p w14:paraId="7349C3D0" w14:textId="77777777" w:rsidR="004D051A" w:rsidRDefault="004D051A" w:rsidP="004D051A">
      <w:pPr>
        <w:ind w:firstLineChars="192" w:firstLine="424"/>
        <w:outlineLvl w:val="2"/>
        <w:rPr>
          <w:b/>
          <w:sz w:val="22"/>
        </w:rPr>
      </w:pPr>
      <w:r>
        <w:rPr>
          <w:rFonts w:hint="eastAsia"/>
          <w:b/>
          <w:sz w:val="22"/>
        </w:rPr>
        <w:t>8</w:t>
      </w:r>
      <w:r>
        <w:rPr>
          <w:b/>
          <w:sz w:val="22"/>
        </w:rPr>
        <w:t>安全文明作业要求与应急处置要求</w:t>
      </w:r>
      <w:bookmarkEnd w:id="21"/>
      <w:bookmarkEnd w:id="22"/>
    </w:p>
    <w:p w14:paraId="6FE9EA69"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bookmarkStart w:id="23" w:name="_Toc190332490"/>
      <w:bookmarkStart w:id="24" w:name="_Toc497211606"/>
      <w:r>
        <w:rPr>
          <w:rFonts w:ascii="Times New Roman" w:eastAsia="宋体" w:hAnsi="Times New Roman" w:cs="Times New Roman" w:hint="eastAsia"/>
          <w:bCs/>
          <w:kern w:val="1"/>
          <w:sz w:val="22"/>
          <w:szCs w:val="20"/>
        </w:rPr>
        <w:t xml:space="preserve">8.1 </w:t>
      </w:r>
      <w:r>
        <w:rPr>
          <w:rFonts w:ascii="Times New Roman" w:eastAsia="宋体" w:hAnsi="Times New Roman" w:cs="Times New Roman" w:hint="eastAsia"/>
          <w:bCs/>
          <w:kern w:val="1"/>
          <w:sz w:val="22"/>
          <w:szCs w:val="20"/>
        </w:rPr>
        <w:t>安全文明作业要求</w:t>
      </w:r>
    </w:p>
    <w:p w14:paraId="7BD2B50D"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8.1.1</w:t>
      </w:r>
      <w:r>
        <w:rPr>
          <w:rFonts w:ascii="Times New Roman" w:eastAsia="宋体" w:hAnsi="Times New Roman" w:cs="Times New Roman" w:hint="eastAsia"/>
          <w:bCs/>
          <w:kern w:val="1"/>
          <w:sz w:val="22"/>
          <w:szCs w:val="20"/>
        </w:rPr>
        <w:t>供应商应具备上海市或有关行业管理部门规定的在本市进行相关服务所需的资质（包括国家和本市各类专业工种持证上岗要求）、资格和一切手续（如有的话），由此引起的所有有关事宜及费用由供应商自行负责。</w:t>
      </w:r>
    </w:p>
    <w:p w14:paraId="5D78BE1D"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8.1.2</w:t>
      </w:r>
      <w:r>
        <w:rPr>
          <w:rFonts w:ascii="Times New Roman" w:eastAsia="宋体" w:hAnsi="Times New Roman" w:cs="Times New Roman" w:hint="eastAsia"/>
          <w:bCs/>
          <w:kern w:val="1"/>
          <w:sz w:val="22"/>
          <w:szCs w:val="20"/>
        </w:rPr>
        <w:t>成交供应商在项目实施期间，必须遵守国家与上海市各项有关安全作业规章、规范与制度。</w:t>
      </w:r>
    </w:p>
    <w:p w14:paraId="7C224B41"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8.2</w:t>
      </w:r>
      <w:r>
        <w:rPr>
          <w:rFonts w:ascii="Times New Roman" w:eastAsia="宋体" w:hAnsi="Times New Roman" w:cs="Times New Roman" w:hint="eastAsia"/>
          <w:bCs/>
          <w:kern w:val="1"/>
          <w:sz w:val="22"/>
          <w:szCs w:val="20"/>
        </w:rPr>
        <w:t>应急处置要求</w:t>
      </w:r>
    </w:p>
    <w:p w14:paraId="4AADEBF5"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8.2.1</w:t>
      </w:r>
      <w:r>
        <w:rPr>
          <w:rFonts w:ascii="Times New Roman" w:eastAsia="宋体" w:hAnsi="Times New Roman" w:cs="Times New Roman" w:hint="eastAsia"/>
          <w:bCs/>
          <w:kern w:val="1"/>
          <w:sz w:val="22"/>
          <w:szCs w:val="20"/>
        </w:rPr>
        <w:t>成交供应商须建立突发事件应急处置方案，应急预案应包括组织领导体系、预</w:t>
      </w:r>
      <w:r>
        <w:rPr>
          <w:rFonts w:ascii="Times New Roman" w:eastAsia="宋体" w:hAnsi="Times New Roman" w:cs="Times New Roman" w:hint="eastAsia"/>
          <w:bCs/>
          <w:kern w:val="1"/>
          <w:sz w:val="22"/>
          <w:szCs w:val="20"/>
        </w:rPr>
        <w:lastRenderedPageBreak/>
        <w:t>警和预防机制、保障措施等内容。</w:t>
      </w:r>
    </w:p>
    <w:p w14:paraId="0D41ECD9" w14:textId="77777777" w:rsidR="004D051A" w:rsidRDefault="004D051A" w:rsidP="004D051A">
      <w:pPr>
        <w:spacing w:line="360" w:lineRule="auto"/>
        <w:ind w:firstLineChars="192" w:firstLine="424"/>
        <w:outlineLvl w:val="2"/>
        <w:rPr>
          <w:b/>
          <w:sz w:val="22"/>
        </w:rPr>
      </w:pPr>
      <w:bookmarkStart w:id="25" w:name="_Toc18594512"/>
      <w:bookmarkStart w:id="26" w:name="_Toc32236844"/>
      <w:bookmarkStart w:id="27" w:name="_Toc497211607"/>
      <w:bookmarkStart w:id="28" w:name="_Toc190332491"/>
      <w:bookmarkEnd w:id="23"/>
      <w:bookmarkEnd w:id="24"/>
      <w:r>
        <w:rPr>
          <w:rFonts w:hint="eastAsia"/>
          <w:b/>
          <w:sz w:val="22"/>
        </w:rPr>
        <w:t>9</w:t>
      </w:r>
      <w:r>
        <w:rPr>
          <w:rFonts w:hint="eastAsia"/>
          <w:b/>
          <w:sz w:val="22"/>
        </w:rPr>
        <w:t>管理、考核与售后服务要求</w:t>
      </w:r>
      <w:bookmarkEnd w:id="25"/>
      <w:bookmarkEnd w:id="26"/>
    </w:p>
    <w:p w14:paraId="35280851" w14:textId="77777777" w:rsidR="004D051A" w:rsidRDefault="004D051A" w:rsidP="004D051A">
      <w:pPr>
        <w:spacing w:line="360" w:lineRule="auto"/>
        <w:ind w:firstLineChars="192" w:firstLine="422"/>
        <w:jc w:val="left"/>
        <w:rPr>
          <w:bCs/>
          <w:kern w:val="1"/>
          <w:sz w:val="22"/>
          <w:szCs w:val="20"/>
        </w:rPr>
      </w:pPr>
      <w:r>
        <w:rPr>
          <w:rFonts w:hint="eastAsia"/>
          <w:bCs/>
          <w:kern w:val="1"/>
          <w:sz w:val="22"/>
          <w:szCs w:val="20"/>
        </w:rPr>
        <w:t xml:space="preserve">9.1 </w:t>
      </w:r>
      <w:r>
        <w:rPr>
          <w:rFonts w:hint="eastAsia"/>
          <w:bCs/>
          <w:kern w:val="1"/>
          <w:sz w:val="22"/>
          <w:szCs w:val="20"/>
        </w:rPr>
        <w:t>项目管理要求</w:t>
      </w:r>
    </w:p>
    <w:p w14:paraId="5BD3C9D7" w14:textId="77777777" w:rsidR="004D051A" w:rsidRDefault="004D051A" w:rsidP="004D051A">
      <w:pPr>
        <w:spacing w:line="360" w:lineRule="auto"/>
        <w:ind w:firstLineChars="192" w:firstLine="422"/>
        <w:jc w:val="left"/>
        <w:rPr>
          <w:bCs/>
          <w:kern w:val="1"/>
          <w:sz w:val="22"/>
          <w:szCs w:val="20"/>
        </w:rPr>
      </w:pPr>
      <w:r>
        <w:rPr>
          <w:rFonts w:hint="eastAsia"/>
          <w:bCs/>
          <w:kern w:val="1"/>
          <w:sz w:val="22"/>
          <w:szCs w:val="20"/>
        </w:rPr>
        <w:t>9.1.1</w:t>
      </w:r>
      <w:r>
        <w:rPr>
          <w:rFonts w:hint="eastAsia"/>
          <w:bCs/>
          <w:kern w:val="1"/>
          <w:sz w:val="22"/>
          <w:szCs w:val="20"/>
        </w:rPr>
        <w:t>供应商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成交供应商不得自行调整管理方案或更改管理措施。</w:t>
      </w:r>
    </w:p>
    <w:p w14:paraId="66F322B5" w14:textId="77777777" w:rsidR="004D051A" w:rsidRDefault="004D051A" w:rsidP="004D051A">
      <w:pPr>
        <w:spacing w:line="360" w:lineRule="auto"/>
        <w:ind w:firstLineChars="192" w:firstLine="422"/>
        <w:jc w:val="left"/>
        <w:rPr>
          <w:bCs/>
          <w:kern w:val="1"/>
          <w:sz w:val="22"/>
          <w:szCs w:val="20"/>
        </w:rPr>
      </w:pPr>
      <w:r>
        <w:rPr>
          <w:rFonts w:hint="eastAsia"/>
          <w:bCs/>
          <w:kern w:val="1"/>
          <w:sz w:val="22"/>
          <w:szCs w:val="20"/>
        </w:rPr>
        <w:t>9.1.2</w:t>
      </w:r>
      <w:r>
        <w:rPr>
          <w:rFonts w:hint="eastAsia"/>
          <w:bCs/>
          <w:kern w:val="1"/>
          <w:sz w:val="22"/>
          <w:szCs w:val="20"/>
        </w:rPr>
        <w:t>根据实际需要或其他原因，采购人认为确有必要调整管理方案并以书面形式要求成交供应</w:t>
      </w:r>
      <w:proofErr w:type="gramStart"/>
      <w:r>
        <w:rPr>
          <w:rFonts w:hint="eastAsia"/>
          <w:bCs/>
          <w:kern w:val="1"/>
          <w:sz w:val="22"/>
          <w:szCs w:val="20"/>
        </w:rPr>
        <w:t>商管理</w:t>
      </w:r>
      <w:proofErr w:type="gramEnd"/>
      <w:r>
        <w:rPr>
          <w:rFonts w:hint="eastAsia"/>
          <w:bCs/>
          <w:kern w:val="1"/>
          <w:sz w:val="22"/>
          <w:szCs w:val="20"/>
        </w:rPr>
        <w:t>人员调整管理时间或更改管理措施时，成交供应商应遵从采购人要求。</w:t>
      </w:r>
    </w:p>
    <w:p w14:paraId="18875F49" w14:textId="77777777" w:rsidR="004D051A" w:rsidRDefault="004D051A" w:rsidP="004D051A">
      <w:pPr>
        <w:spacing w:line="360" w:lineRule="auto"/>
        <w:ind w:firstLineChars="192" w:firstLine="422"/>
        <w:jc w:val="left"/>
        <w:rPr>
          <w:bCs/>
          <w:kern w:val="1"/>
          <w:sz w:val="22"/>
          <w:szCs w:val="20"/>
        </w:rPr>
      </w:pPr>
      <w:r>
        <w:rPr>
          <w:rFonts w:hint="eastAsia"/>
          <w:bCs/>
          <w:kern w:val="1"/>
          <w:sz w:val="22"/>
          <w:szCs w:val="20"/>
        </w:rPr>
        <w:t xml:space="preserve">9.2 </w:t>
      </w:r>
      <w:r>
        <w:rPr>
          <w:rFonts w:hint="eastAsia"/>
          <w:bCs/>
          <w:kern w:val="1"/>
          <w:sz w:val="22"/>
          <w:szCs w:val="20"/>
        </w:rPr>
        <w:t>项目考核办法</w:t>
      </w:r>
    </w:p>
    <w:p w14:paraId="1C5F2BB8"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（一）总则</w:t>
      </w:r>
    </w:p>
    <w:p w14:paraId="0A1CEE2A"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第一条（考评目的）为了规范政府购买老港镇大病首诊及综合救助保险的服务工作，提高政府购买服务的有效性。根据浦东新区政府采购办法的有关要求，特制定本考评办法。</w:t>
      </w:r>
    </w:p>
    <w:p w14:paraId="12E97D34"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第二条（考评主体）考评主体是指购买老港镇大病首诊及综合救助保险的政府有关部门或受委托的第三方。</w:t>
      </w:r>
    </w:p>
    <w:p w14:paraId="2274F35B"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第三条（考评对象）考评对象是指提供老港镇大病首诊及综合救助保险的单位。</w:t>
      </w:r>
    </w:p>
    <w:p w14:paraId="7BA8BE20"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（二）原则与方法</w:t>
      </w:r>
    </w:p>
    <w:p w14:paraId="1392CA30"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四条（考评原则）考评工作遵循客观、公正、科学、合理的原则进行，要求具有规范性、普遍适用性和可操作性。考评要有利于政府购买服务目标的实现，有利于政府的管理和监督，有利于保障投保人和被保险人的根本利益。</w:t>
      </w:r>
    </w:p>
    <w:p w14:paraId="016350F5"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第五条（考评方法）考评以年终考评为主，由镇政府对落实保险服务的情况开展考评，每年</w:t>
      </w:r>
      <w:r>
        <w:rPr>
          <w:rFonts w:ascii="Times New Roman" w:eastAsia="宋体" w:hAnsi="Times New Roman" w:cs="Times New Roman" w:hint="eastAsia"/>
          <w:bCs/>
          <w:kern w:val="1"/>
          <w:sz w:val="22"/>
          <w:szCs w:val="20"/>
        </w:rPr>
        <w:t>12</w:t>
      </w:r>
      <w:r>
        <w:rPr>
          <w:rFonts w:ascii="Times New Roman" w:eastAsia="宋体" w:hAnsi="Times New Roman" w:cs="Times New Roman" w:hint="eastAsia"/>
          <w:bCs/>
          <w:kern w:val="1"/>
          <w:sz w:val="22"/>
          <w:szCs w:val="20"/>
        </w:rPr>
        <w:t>月</w:t>
      </w:r>
      <w:r>
        <w:rPr>
          <w:rFonts w:ascii="Times New Roman" w:eastAsia="宋体" w:hAnsi="Times New Roman" w:cs="Times New Roman" w:hint="eastAsia"/>
          <w:bCs/>
          <w:kern w:val="1"/>
          <w:sz w:val="22"/>
          <w:szCs w:val="20"/>
        </w:rPr>
        <w:t>20</w:t>
      </w:r>
      <w:r>
        <w:rPr>
          <w:rFonts w:ascii="Times New Roman" w:eastAsia="宋体" w:hAnsi="Times New Roman" w:cs="Times New Roman" w:hint="eastAsia"/>
          <w:bCs/>
          <w:kern w:val="1"/>
          <w:sz w:val="22"/>
          <w:szCs w:val="20"/>
        </w:rPr>
        <w:t>日前完成综合考评。</w:t>
      </w:r>
    </w:p>
    <w:p w14:paraId="5A257F59"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（三）内容与程序</w:t>
      </w:r>
    </w:p>
    <w:p w14:paraId="6B9369F3"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第六条（考评内容）考评内容主要包括：</w:t>
      </w:r>
    </w:p>
    <w:p w14:paraId="115474CF"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1</w:t>
      </w:r>
      <w:r>
        <w:rPr>
          <w:rFonts w:ascii="Times New Roman" w:eastAsia="宋体" w:hAnsi="Times New Roman" w:cs="Times New Roman" w:hint="eastAsia"/>
          <w:bCs/>
          <w:kern w:val="1"/>
          <w:sz w:val="22"/>
          <w:szCs w:val="20"/>
        </w:rPr>
        <w:t>、保险方案的科学性、合理性、完整性和可操作性</w:t>
      </w:r>
    </w:p>
    <w:p w14:paraId="7011E178"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2</w:t>
      </w:r>
      <w:r>
        <w:rPr>
          <w:rFonts w:ascii="Times New Roman" w:eastAsia="宋体" w:hAnsi="Times New Roman" w:cs="Times New Roman" w:hint="eastAsia"/>
          <w:bCs/>
          <w:kern w:val="1"/>
          <w:sz w:val="22"/>
          <w:szCs w:val="20"/>
        </w:rPr>
        <w:t>、服务机构便利，理赔处理和赔款划付符合规定时间要求及拨付流程。</w:t>
      </w:r>
    </w:p>
    <w:p w14:paraId="7903A23D"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第七条（考评程序）考评程序为：</w:t>
      </w:r>
    </w:p>
    <w:p w14:paraId="1B7402DC"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1</w:t>
      </w:r>
      <w:r>
        <w:rPr>
          <w:rFonts w:ascii="Times New Roman" w:eastAsia="宋体" w:hAnsi="Times New Roman" w:cs="Times New Roman" w:hint="eastAsia"/>
          <w:bCs/>
          <w:kern w:val="1"/>
          <w:sz w:val="22"/>
          <w:szCs w:val="20"/>
        </w:rPr>
        <w:t>、承保单位提供赔付情况报告和自我评价，提交镇政府</w:t>
      </w:r>
    </w:p>
    <w:p w14:paraId="4C9E7FC6"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lastRenderedPageBreak/>
        <w:t>2</w:t>
      </w:r>
      <w:r>
        <w:rPr>
          <w:rFonts w:ascii="Times New Roman" w:eastAsia="宋体" w:hAnsi="Times New Roman" w:cs="Times New Roman" w:hint="eastAsia"/>
          <w:bCs/>
          <w:kern w:val="1"/>
          <w:sz w:val="22"/>
          <w:szCs w:val="20"/>
        </w:rPr>
        <w:t>、镇政府根据各村居对承保单位的满意度、履行情况进行考评；</w:t>
      </w:r>
    </w:p>
    <w:p w14:paraId="77989E33"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3</w:t>
      </w:r>
      <w:r>
        <w:rPr>
          <w:rFonts w:ascii="Times New Roman" w:eastAsia="宋体" w:hAnsi="Times New Roman" w:cs="Times New Roman" w:hint="eastAsia"/>
          <w:bCs/>
          <w:kern w:val="1"/>
          <w:sz w:val="22"/>
          <w:szCs w:val="20"/>
        </w:rPr>
        <w:t>、形成考评报告，提交新区政府采购中心</w:t>
      </w:r>
    </w:p>
    <w:p w14:paraId="34FA1179"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4</w:t>
      </w:r>
      <w:r>
        <w:rPr>
          <w:rFonts w:ascii="Times New Roman" w:eastAsia="宋体" w:hAnsi="Times New Roman" w:cs="Times New Roman" w:hint="eastAsia"/>
          <w:bCs/>
          <w:kern w:val="1"/>
          <w:sz w:val="22"/>
          <w:szCs w:val="20"/>
        </w:rPr>
        <w:t>、镇政府与承保单位进行沟通反馈，落实奖惩。</w:t>
      </w:r>
    </w:p>
    <w:p w14:paraId="787D2E0A"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（四）定级与奖惩</w:t>
      </w:r>
    </w:p>
    <w:p w14:paraId="755C22BA"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第八条（考评定级）考评分为优秀、良好、合格、不合格四档。考评</w:t>
      </w:r>
      <w:proofErr w:type="gramStart"/>
      <w:r>
        <w:rPr>
          <w:rFonts w:ascii="Times New Roman" w:eastAsia="宋体" w:hAnsi="Times New Roman" w:cs="Times New Roman" w:hint="eastAsia"/>
          <w:bCs/>
          <w:kern w:val="1"/>
          <w:sz w:val="22"/>
          <w:szCs w:val="20"/>
        </w:rPr>
        <w:t>汇总分</w:t>
      </w:r>
      <w:proofErr w:type="gramEnd"/>
      <w:r>
        <w:rPr>
          <w:rFonts w:ascii="Times New Roman" w:eastAsia="宋体" w:hAnsi="Times New Roman" w:cs="Times New Roman" w:hint="eastAsia"/>
          <w:bCs/>
          <w:kern w:val="1"/>
          <w:sz w:val="22"/>
          <w:szCs w:val="20"/>
        </w:rPr>
        <w:t>在</w:t>
      </w:r>
      <w:r>
        <w:rPr>
          <w:rFonts w:ascii="Times New Roman" w:eastAsia="宋体" w:hAnsi="Times New Roman" w:cs="Times New Roman" w:hint="eastAsia"/>
          <w:bCs/>
          <w:kern w:val="1"/>
          <w:sz w:val="22"/>
          <w:szCs w:val="20"/>
        </w:rPr>
        <w:t>70</w:t>
      </w:r>
      <w:r>
        <w:rPr>
          <w:rFonts w:ascii="Times New Roman" w:eastAsia="宋体" w:hAnsi="Times New Roman" w:cs="Times New Roman" w:hint="eastAsia"/>
          <w:bCs/>
          <w:kern w:val="1"/>
          <w:sz w:val="22"/>
          <w:szCs w:val="20"/>
        </w:rPr>
        <w:t>分以上的为合格；对因承保不及时或出现的其他问题，造成重大不良社会影响，一起扣</w:t>
      </w:r>
      <w:r>
        <w:rPr>
          <w:rFonts w:ascii="Times New Roman" w:eastAsia="宋体" w:hAnsi="Times New Roman" w:cs="Times New Roman" w:hint="eastAsia"/>
          <w:bCs/>
          <w:kern w:val="1"/>
          <w:sz w:val="22"/>
          <w:szCs w:val="20"/>
        </w:rPr>
        <w:t>10</w:t>
      </w:r>
      <w:r>
        <w:rPr>
          <w:rFonts w:ascii="Times New Roman" w:eastAsia="宋体" w:hAnsi="Times New Roman" w:cs="Times New Roman" w:hint="eastAsia"/>
          <w:bCs/>
          <w:kern w:val="1"/>
          <w:sz w:val="22"/>
          <w:szCs w:val="20"/>
        </w:rPr>
        <w:t>分。</w:t>
      </w:r>
    </w:p>
    <w:p w14:paraId="6AAD2564" w14:textId="77777777" w:rsidR="004D051A" w:rsidRDefault="004D051A" w:rsidP="004D051A">
      <w:pPr>
        <w:pStyle w:val="11"/>
        <w:spacing w:line="360" w:lineRule="auto"/>
        <w:ind w:leftChars="133" w:left="279" w:firstLineChars="91" w:firstLine="200"/>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第九条（考评奖惩）考评等级为不合格的，镇政府有权将承保单</w:t>
      </w:r>
      <w:proofErr w:type="gramStart"/>
      <w:r>
        <w:rPr>
          <w:rFonts w:ascii="Times New Roman" w:eastAsia="宋体" w:hAnsi="Times New Roman" w:cs="Times New Roman" w:hint="eastAsia"/>
          <w:bCs/>
          <w:kern w:val="1"/>
          <w:sz w:val="22"/>
          <w:szCs w:val="20"/>
        </w:rPr>
        <w:t>位不再</w:t>
      </w:r>
      <w:proofErr w:type="gramEnd"/>
      <w:r>
        <w:rPr>
          <w:rFonts w:ascii="Times New Roman" w:eastAsia="宋体" w:hAnsi="Times New Roman" w:cs="Times New Roman" w:hint="eastAsia"/>
          <w:bCs/>
          <w:kern w:val="1"/>
          <w:sz w:val="22"/>
          <w:szCs w:val="20"/>
        </w:rPr>
        <w:t>纳入下一年供应商列表内。</w:t>
      </w:r>
    </w:p>
    <w:p w14:paraId="0F8055DB"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（五）申诉与复核</w:t>
      </w:r>
    </w:p>
    <w:p w14:paraId="496A74F2"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第十条（考评申诉）综合考评小组应将考评结果及时反馈给提供服务的企业。如对考评结果持有异议的，承保企业应在被告知评估结果后</w:t>
      </w:r>
      <w:r>
        <w:rPr>
          <w:rFonts w:ascii="Times New Roman" w:eastAsia="宋体" w:hAnsi="Times New Roman" w:cs="Times New Roman" w:hint="eastAsia"/>
          <w:bCs/>
          <w:kern w:val="1"/>
          <w:sz w:val="22"/>
          <w:szCs w:val="20"/>
        </w:rPr>
        <w:t>10</w:t>
      </w:r>
      <w:r>
        <w:rPr>
          <w:rFonts w:ascii="Times New Roman" w:eastAsia="宋体" w:hAnsi="Times New Roman" w:cs="Times New Roman" w:hint="eastAsia"/>
          <w:bCs/>
          <w:kern w:val="1"/>
          <w:sz w:val="22"/>
          <w:szCs w:val="20"/>
        </w:rPr>
        <w:t>日内向镇政府提出申诉。</w:t>
      </w:r>
    </w:p>
    <w:p w14:paraId="14153F35"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第十一条（考评复核）新区政法委接到申诉后</w:t>
      </w:r>
      <w:r>
        <w:rPr>
          <w:rFonts w:ascii="Times New Roman" w:eastAsia="宋体" w:hAnsi="Times New Roman" w:cs="Times New Roman" w:hint="eastAsia"/>
          <w:bCs/>
          <w:kern w:val="1"/>
          <w:sz w:val="22"/>
          <w:szCs w:val="20"/>
        </w:rPr>
        <w:t>20</w:t>
      </w:r>
      <w:r>
        <w:rPr>
          <w:rFonts w:ascii="Times New Roman" w:eastAsia="宋体" w:hAnsi="Times New Roman" w:cs="Times New Roman" w:hint="eastAsia"/>
          <w:bCs/>
          <w:kern w:val="1"/>
          <w:sz w:val="22"/>
          <w:szCs w:val="20"/>
        </w:rPr>
        <w:t>日内，组织人员进行复核，复核结果为最终结果。</w:t>
      </w:r>
    </w:p>
    <w:p w14:paraId="0E269F30"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（六）其他</w:t>
      </w:r>
    </w:p>
    <w:p w14:paraId="7AB59A20"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第十二条（解释权归属）本办法解释权属于老港镇人民政府。</w:t>
      </w:r>
    </w:p>
    <w:p w14:paraId="23E6A57A" w14:textId="77777777" w:rsidR="004D051A" w:rsidRDefault="004D051A" w:rsidP="004D051A">
      <w:pPr>
        <w:pStyle w:val="11"/>
        <w:spacing w:line="360" w:lineRule="auto"/>
        <w:ind w:firstLineChars="192" w:firstLine="422"/>
        <w:rPr>
          <w:rFonts w:ascii="Times New Roman" w:eastAsia="宋体" w:hAnsi="Times New Roman" w:cs="Times New Roman"/>
          <w:bCs/>
          <w:kern w:val="1"/>
          <w:sz w:val="22"/>
          <w:szCs w:val="20"/>
        </w:rPr>
      </w:pPr>
      <w:r>
        <w:rPr>
          <w:rFonts w:ascii="Times New Roman" w:eastAsia="宋体" w:hAnsi="Times New Roman" w:cs="Times New Roman" w:hint="eastAsia"/>
          <w:bCs/>
          <w:kern w:val="1"/>
          <w:sz w:val="22"/>
          <w:szCs w:val="20"/>
        </w:rPr>
        <w:t>第十三条（生效日期）本办法自公布之日起施行。</w:t>
      </w:r>
    </w:p>
    <w:p w14:paraId="626709DE" w14:textId="77777777" w:rsidR="004D051A" w:rsidRDefault="004D051A" w:rsidP="004D051A">
      <w:pPr>
        <w:ind w:firstLineChars="192" w:firstLine="424"/>
        <w:outlineLvl w:val="2"/>
        <w:rPr>
          <w:b/>
          <w:sz w:val="22"/>
        </w:rPr>
      </w:pPr>
      <w:r>
        <w:rPr>
          <w:b/>
          <w:sz w:val="22"/>
        </w:rPr>
        <w:t>1</w:t>
      </w:r>
      <w:r>
        <w:rPr>
          <w:rFonts w:hint="eastAsia"/>
          <w:b/>
          <w:sz w:val="22"/>
        </w:rPr>
        <w:t>0</w:t>
      </w:r>
      <w:r>
        <w:rPr>
          <w:b/>
          <w:sz w:val="22"/>
        </w:rPr>
        <w:t>保密要求</w:t>
      </w:r>
      <w:bookmarkEnd w:id="27"/>
      <w:bookmarkEnd w:id="28"/>
    </w:p>
    <w:p w14:paraId="25F26D9B" w14:textId="77777777" w:rsidR="004D051A" w:rsidRDefault="004D051A" w:rsidP="004D051A">
      <w:pPr>
        <w:ind w:firstLineChars="192" w:firstLine="422"/>
        <w:rPr>
          <w:sz w:val="20"/>
          <w:szCs w:val="20"/>
        </w:rPr>
      </w:pPr>
      <w:r>
        <w:rPr>
          <w:sz w:val="22"/>
        </w:rPr>
        <w:t>1</w:t>
      </w:r>
      <w:r>
        <w:rPr>
          <w:rFonts w:hint="eastAsia"/>
          <w:sz w:val="22"/>
        </w:rPr>
        <w:t>0</w:t>
      </w:r>
      <w:r>
        <w:rPr>
          <w:sz w:val="22"/>
        </w:rPr>
        <w:t xml:space="preserve">.1 </w:t>
      </w:r>
      <w:r>
        <w:rPr>
          <w:rFonts w:hint="eastAsia"/>
          <w:bCs/>
          <w:kern w:val="1"/>
          <w:sz w:val="22"/>
          <w:szCs w:val="20"/>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6063929F" w14:textId="77777777" w:rsidR="004D051A" w:rsidRDefault="004D051A" w:rsidP="004D051A">
      <w:pPr>
        <w:adjustRightInd w:val="0"/>
        <w:snapToGrid w:val="0"/>
        <w:jc w:val="center"/>
        <w:outlineLvl w:val="1"/>
        <w:rPr>
          <w:rFonts w:eastAsia="黑体"/>
          <w:color w:val="000000"/>
          <w:sz w:val="30"/>
          <w:szCs w:val="30"/>
        </w:rPr>
      </w:pPr>
      <w:bookmarkStart w:id="29" w:name="_Toc190332492"/>
      <w:bookmarkStart w:id="30" w:name="_Toc497211608"/>
      <w:r>
        <w:rPr>
          <w:rFonts w:eastAsia="黑体"/>
          <w:color w:val="000000"/>
          <w:sz w:val="30"/>
          <w:szCs w:val="30"/>
        </w:rPr>
        <w:t>四、报价须知</w:t>
      </w:r>
      <w:bookmarkEnd w:id="29"/>
      <w:bookmarkEnd w:id="30"/>
    </w:p>
    <w:p w14:paraId="66FCCA41" w14:textId="77777777" w:rsidR="004D051A" w:rsidRDefault="004D051A" w:rsidP="004D051A">
      <w:pPr>
        <w:adjustRightInd w:val="0"/>
        <w:snapToGrid w:val="0"/>
        <w:ind w:firstLineChars="200" w:firstLine="442"/>
        <w:jc w:val="left"/>
        <w:outlineLvl w:val="2"/>
        <w:rPr>
          <w:b/>
          <w:color w:val="000000"/>
          <w:sz w:val="22"/>
        </w:rPr>
      </w:pPr>
      <w:bookmarkStart w:id="31" w:name="_Toc490037251"/>
      <w:bookmarkStart w:id="32" w:name="_Toc190332493"/>
      <w:bookmarkStart w:id="33" w:name="_Toc497747038"/>
      <w:bookmarkStart w:id="34"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1"/>
      <w:bookmarkEnd w:id="32"/>
      <w:bookmarkEnd w:id="33"/>
    </w:p>
    <w:p w14:paraId="0AE8206B"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06306591"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09B5241A"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0536A44F"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1C4A1A48" w14:textId="77777777" w:rsidR="004D051A" w:rsidRDefault="004D051A" w:rsidP="004D051A">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w:t>
      </w:r>
      <w:r>
        <w:rPr>
          <w:sz w:val="22"/>
        </w:rPr>
        <w:lastRenderedPageBreak/>
        <w:t>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61DEFCBE"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14:paraId="4292F4E4"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1AC9AFF0" w14:textId="77777777" w:rsidR="004D051A" w:rsidRDefault="004D051A" w:rsidP="004D051A">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14:paraId="466F4D40" w14:textId="77777777" w:rsidR="004D051A" w:rsidRDefault="004D051A" w:rsidP="004D051A">
      <w:pPr>
        <w:adjustRightInd w:val="0"/>
        <w:snapToGrid w:val="0"/>
        <w:ind w:firstLineChars="200" w:firstLine="442"/>
        <w:jc w:val="left"/>
        <w:outlineLvl w:val="2"/>
        <w:rPr>
          <w:b/>
          <w:color w:val="000000"/>
          <w:sz w:val="22"/>
        </w:rPr>
      </w:pPr>
      <w:bookmarkStart w:id="35" w:name="_Toc490037252"/>
      <w:bookmarkStart w:id="36" w:name="_Toc190332494"/>
      <w:bookmarkStart w:id="37" w:name="_Toc497747039"/>
      <w:r>
        <w:rPr>
          <w:b/>
          <w:color w:val="000000"/>
          <w:sz w:val="22"/>
        </w:rPr>
        <w:t>1</w:t>
      </w:r>
      <w:bookmarkStart w:id="38" w:name="_Toc490037253"/>
      <w:bookmarkEnd w:id="35"/>
      <w:r>
        <w:rPr>
          <w:rFonts w:hint="eastAsia"/>
          <w:b/>
          <w:color w:val="000000"/>
          <w:sz w:val="22"/>
        </w:rPr>
        <w:t>2</w:t>
      </w:r>
      <w:r>
        <w:rPr>
          <w:rFonts w:hint="eastAsia"/>
          <w:b/>
          <w:color w:val="000000"/>
          <w:sz w:val="22"/>
        </w:rPr>
        <w:t>磋商</w:t>
      </w:r>
      <w:r>
        <w:rPr>
          <w:b/>
          <w:color w:val="000000"/>
          <w:sz w:val="22"/>
        </w:rPr>
        <w:t>报价</w:t>
      </w:r>
      <w:bookmarkEnd w:id="38"/>
      <w:r>
        <w:rPr>
          <w:b/>
          <w:color w:val="000000"/>
          <w:sz w:val="22"/>
        </w:rPr>
        <w:t>内容</w:t>
      </w:r>
      <w:bookmarkEnd w:id="36"/>
      <w:bookmarkEnd w:id="37"/>
    </w:p>
    <w:p w14:paraId="36F35988" w14:textId="77777777" w:rsidR="004D051A" w:rsidRDefault="004D051A" w:rsidP="004D051A">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rFonts w:hint="eastAsia"/>
          <w:color w:val="000000"/>
          <w:sz w:val="22"/>
        </w:rPr>
        <w:t>依据本项目的磋商范围和内容，供应商提供保险服务，其磋商报价应包括保险服务范围内的全部工作内容。</w:t>
      </w:r>
    </w:p>
    <w:p w14:paraId="30BE829C" w14:textId="77777777" w:rsidR="004D051A" w:rsidRDefault="004D051A" w:rsidP="004D051A">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17A56A19" w14:textId="77777777" w:rsidR="004D051A" w:rsidRDefault="004D051A" w:rsidP="004D051A">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3FE4093D" w14:textId="77777777" w:rsidR="004D051A" w:rsidRDefault="004D051A" w:rsidP="004D051A">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2A433FEE"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14:paraId="70F84DF9" w14:textId="77777777" w:rsidR="004D051A" w:rsidRDefault="004D051A" w:rsidP="004D051A">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14:paraId="00D4325C" w14:textId="77777777" w:rsidR="004D051A" w:rsidRDefault="004D051A" w:rsidP="004D051A">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14:paraId="679CB249" w14:textId="77777777" w:rsidR="004D051A" w:rsidRDefault="004D051A" w:rsidP="004D051A">
      <w:pPr>
        <w:adjustRightInd w:val="0"/>
        <w:snapToGrid w:val="0"/>
        <w:ind w:firstLineChars="200" w:firstLine="442"/>
        <w:outlineLvl w:val="2"/>
        <w:rPr>
          <w:b/>
          <w:sz w:val="22"/>
        </w:rPr>
      </w:pPr>
      <w:bookmarkStart w:id="39" w:name="_Toc190332495"/>
      <w:r>
        <w:rPr>
          <w:b/>
          <w:sz w:val="22"/>
        </w:rPr>
        <w:t>1</w:t>
      </w:r>
      <w:r>
        <w:rPr>
          <w:rFonts w:hint="eastAsia"/>
          <w:b/>
          <w:sz w:val="22"/>
        </w:rPr>
        <w:t>3</w:t>
      </w:r>
      <w:r>
        <w:rPr>
          <w:rFonts w:hint="eastAsia"/>
          <w:b/>
          <w:sz w:val="22"/>
        </w:rPr>
        <w:t>磋商</w:t>
      </w:r>
      <w:r>
        <w:rPr>
          <w:b/>
          <w:sz w:val="22"/>
        </w:rPr>
        <w:t>报价控制性条款</w:t>
      </w:r>
      <w:bookmarkEnd w:id="34"/>
      <w:bookmarkEnd w:id="39"/>
    </w:p>
    <w:p w14:paraId="01708393" w14:textId="77777777" w:rsidR="004D051A" w:rsidRDefault="004D051A" w:rsidP="004D051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14:paraId="5474504E" w14:textId="77777777" w:rsidR="004D051A" w:rsidRDefault="004D051A" w:rsidP="004D051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14:paraId="0D399921" w14:textId="77777777" w:rsidR="004D051A" w:rsidRDefault="004D051A" w:rsidP="004D051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5B44F4B" w14:textId="77777777" w:rsidR="004D051A" w:rsidRDefault="004D051A" w:rsidP="004D051A">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2152D4F4" w14:textId="77777777" w:rsidR="004D051A" w:rsidRDefault="004D051A" w:rsidP="004D051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14:paraId="01C04CEA" w14:textId="77777777" w:rsidR="004D051A" w:rsidRDefault="004D051A" w:rsidP="004D051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14:paraId="4953704B" w14:textId="77777777" w:rsidR="004D051A" w:rsidRDefault="004D051A" w:rsidP="004D051A">
      <w:pPr>
        <w:adjustRightInd w:val="0"/>
        <w:snapToGrid w:val="0"/>
        <w:ind w:firstLineChars="192" w:firstLine="422"/>
        <w:jc w:val="left"/>
        <w:rPr>
          <w:sz w:val="22"/>
        </w:rPr>
      </w:pPr>
    </w:p>
    <w:p w14:paraId="2107CB6F" w14:textId="77777777" w:rsidR="004D051A" w:rsidRDefault="004D051A" w:rsidP="004D051A">
      <w:pPr>
        <w:ind w:firstLineChars="192" w:firstLine="424"/>
        <w:outlineLvl w:val="2"/>
        <w:rPr>
          <w:b/>
          <w:sz w:val="22"/>
        </w:rPr>
      </w:pPr>
      <w:bookmarkStart w:id="40" w:name="_Toc497211612"/>
      <w:bookmarkStart w:id="41" w:name="_Toc190332496"/>
      <w:r>
        <w:rPr>
          <w:b/>
          <w:sz w:val="22"/>
        </w:rPr>
        <w:t>1</w:t>
      </w:r>
      <w:r>
        <w:rPr>
          <w:rFonts w:hint="eastAsia"/>
          <w:b/>
          <w:sz w:val="22"/>
        </w:rPr>
        <w:t>4</w:t>
      </w:r>
      <w:r>
        <w:rPr>
          <w:b/>
          <w:sz w:val="22"/>
        </w:rPr>
        <w:t>其他</w:t>
      </w:r>
      <w:bookmarkEnd w:id="40"/>
      <w:bookmarkEnd w:id="41"/>
    </w:p>
    <w:p w14:paraId="4314382B" w14:textId="77777777" w:rsidR="004D051A" w:rsidRDefault="004D051A" w:rsidP="004D051A">
      <w:pPr>
        <w:snapToGrid w:val="0"/>
        <w:ind w:firstLineChars="192" w:firstLine="424"/>
        <w:rPr>
          <w:b/>
          <w:color w:val="FF0000"/>
          <w:sz w:val="22"/>
          <w:u w:val="wavyHeavy"/>
        </w:rPr>
      </w:pPr>
      <w:r>
        <w:rPr>
          <w:rFonts w:hint="eastAsia"/>
          <w:b/>
          <w:color w:val="FF0000"/>
          <w:sz w:val="22"/>
          <w:u w:val="wavyHeavy"/>
        </w:rPr>
        <w:t>无</w:t>
      </w:r>
    </w:p>
    <w:p w14:paraId="79BB9119" w14:textId="77777777" w:rsidR="004D051A" w:rsidRDefault="004D051A" w:rsidP="004D051A">
      <w:pPr>
        <w:adjustRightInd w:val="0"/>
        <w:snapToGrid w:val="0"/>
        <w:jc w:val="center"/>
        <w:outlineLvl w:val="1"/>
        <w:rPr>
          <w:rFonts w:eastAsia="黑体"/>
          <w:color w:val="000000"/>
          <w:sz w:val="30"/>
          <w:szCs w:val="30"/>
        </w:rPr>
      </w:pPr>
      <w:bookmarkStart w:id="42" w:name="_Toc497211613"/>
      <w:bookmarkStart w:id="43" w:name="_Toc486947670"/>
      <w:bookmarkStart w:id="44" w:name="_Toc190332497"/>
      <w:bookmarkStart w:id="45" w:name="_Toc481849902"/>
      <w:bookmarkStart w:id="46" w:name="_Toc486604818"/>
      <w:r>
        <w:rPr>
          <w:rFonts w:eastAsia="黑体"/>
          <w:color w:val="000000"/>
          <w:sz w:val="30"/>
          <w:szCs w:val="30"/>
        </w:rPr>
        <w:t>五、政府采购政策</w:t>
      </w:r>
      <w:bookmarkEnd w:id="42"/>
      <w:bookmarkEnd w:id="43"/>
      <w:bookmarkEnd w:id="44"/>
    </w:p>
    <w:p w14:paraId="2BBA773A" w14:textId="77777777" w:rsidR="004D051A" w:rsidRDefault="004D051A" w:rsidP="004D051A">
      <w:pPr>
        <w:adjustRightInd w:val="0"/>
        <w:snapToGrid w:val="0"/>
        <w:ind w:firstLineChars="200" w:firstLine="442"/>
        <w:outlineLvl w:val="2"/>
        <w:rPr>
          <w:b/>
          <w:sz w:val="22"/>
        </w:rPr>
      </w:pPr>
      <w:bookmarkStart w:id="47" w:name="_Toc486604821"/>
      <w:bookmarkStart w:id="48" w:name="_Toc481849905"/>
      <w:bookmarkStart w:id="49" w:name="_Toc3750"/>
      <w:bookmarkStart w:id="50" w:name="_Toc190332500"/>
      <w:bookmarkStart w:id="51" w:name="_Toc24401"/>
      <w:bookmarkStart w:id="52" w:name="_Toc1996366"/>
      <w:bookmarkStart w:id="53" w:name="_Toc9591"/>
      <w:bookmarkStart w:id="54" w:name="_Toc25173"/>
      <w:bookmarkStart w:id="55" w:name="_Toc486604822"/>
      <w:bookmarkStart w:id="56" w:name="_Toc481849906"/>
      <w:bookmarkEnd w:id="45"/>
      <w:bookmarkEnd w:id="46"/>
      <w:r>
        <w:rPr>
          <w:rFonts w:hint="eastAsia"/>
          <w:b/>
          <w:sz w:val="22"/>
        </w:rPr>
        <w:t>15</w:t>
      </w:r>
      <w:r>
        <w:rPr>
          <w:b/>
          <w:sz w:val="22"/>
        </w:rPr>
        <w:t>促进中小企业发展</w:t>
      </w:r>
      <w:bookmarkEnd w:id="47"/>
      <w:bookmarkEnd w:id="48"/>
      <w:bookmarkEnd w:id="49"/>
      <w:bookmarkEnd w:id="50"/>
      <w:bookmarkEnd w:id="51"/>
      <w:bookmarkEnd w:id="52"/>
    </w:p>
    <w:p w14:paraId="2B7CAB63" w14:textId="77777777" w:rsidR="004D051A" w:rsidRDefault="004D051A" w:rsidP="004D051A">
      <w:pPr>
        <w:tabs>
          <w:tab w:val="left" w:pos="3060"/>
        </w:tabs>
        <w:adjustRightInd w:val="0"/>
        <w:snapToGrid w:val="0"/>
        <w:ind w:firstLineChars="200" w:firstLine="440"/>
        <w:rPr>
          <w:sz w:val="22"/>
        </w:rPr>
      </w:pPr>
      <w:r>
        <w:rPr>
          <w:rFonts w:hint="eastAsia"/>
          <w:sz w:val="22"/>
        </w:rPr>
        <w:t>15</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14:paraId="68C7BB18" w14:textId="77777777" w:rsidR="004D051A" w:rsidRDefault="004D051A" w:rsidP="004D051A">
      <w:pPr>
        <w:adjustRightInd w:val="0"/>
        <w:snapToGrid w:val="0"/>
        <w:ind w:firstLineChars="200" w:firstLine="440"/>
        <w:rPr>
          <w:sz w:val="22"/>
        </w:rPr>
      </w:pPr>
      <w:r>
        <w:rPr>
          <w:rFonts w:hint="eastAsia"/>
          <w:sz w:val="22"/>
        </w:rPr>
        <w:t>15</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51618885" w14:textId="77777777" w:rsidR="004D051A" w:rsidRDefault="004D051A" w:rsidP="004D051A">
      <w:pPr>
        <w:adjustRightInd w:val="0"/>
        <w:snapToGrid w:val="0"/>
        <w:ind w:firstLineChars="200" w:firstLine="440"/>
        <w:rPr>
          <w:sz w:val="22"/>
        </w:rPr>
      </w:pPr>
      <w:r>
        <w:rPr>
          <w:rFonts w:hint="eastAsia"/>
          <w:sz w:val="22"/>
        </w:rPr>
        <w:t>15</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14:paraId="25BF3960" w14:textId="77777777" w:rsidR="004D051A" w:rsidRDefault="004D051A" w:rsidP="004D051A">
      <w:pPr>
        <w:adjustRightInd w:val="0"/>
        <w:snapToGrid w:val="0"/>
        <w:ind w:firstLineChars="200" w:firstLine="440"/>
        <w:rPr>
          <w:sz w:val="22"/>
        </w:rPr>
      </w:pPr>
      <w:r>
        <w:rPr>
          <w:rFonts w:hint="eastAsia"/>
          <w:sz w:val="22"/>
        </w:rPr>
        <w:t>15.4</w:t>
      </w:r>
      <w:r>
        <w:rPr>
          <w:rFonts w:hint="eastAsia"/>
          <w:sz w:val="22"/>
        </w:rPr>
        <w:t>对于小型、微型企业，按照《政府采购促进中小企业发展管理办法》（财库【</w:t>
      </w:r>
      <w:r>
        <w:rPr>
          <w:rFonts w:hint="eastAsia"/>
          <w:sz w:val="22"/>
        </w:rPr>
        <w:t>2020</w:t>
      </w:r>
      <w:r>
        <w:rPr>
          <w:rFonts w:hint="eastAsia"/>
          <w:sz w:val="22"/>
        </w:rPr>
        <w:t>】</w:t>
      </w:r>
      <w:r>
        <w:rPr>
          <w:rFonts w:hint="eastAsia"/>
          <w:sz w:val="22"/>
        </w:rPr>
        <w:t>46</w:t>
      </w:r>
      <w:r>
        <w:rPr>
          <w:rFonts w:hint="eastAsia"/>
          <w:sz w:val="22"/>
        </w:rPr>
        <w:t>号）和《关于进一步加大政府采购支持中小企业力度的通知》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hint="eastAsia"/>
          <w:sz w:val="22"/>
        </w:rPr>
        <w:t>规定，其报价给予</w:t>
      </w:r>
      <w:r>
        <w:rPr>
          <w:rFonts w:hint="eastAsia"/>
          <w:b/>
          <w:color w:val="0000FF"/>
          <w:sz w:val="22"/>
          <w:u w:val="single"/>
        </w:rPr>
        <w:t>10%</w:t>
      </w:r>
      <w:r>
        <w:rPr>
          <w:rFonts w:hint="eastAsia"/>
          <w:sz w:val="22"/>
        </w:rPr>
        <w:t>的扣除，用扣除后的价格参与评审。</w:t>
      </w:r>
    </w:p>
    <w:p w14:paraId="3408D04C" w14:textId="77777777" w:rsidR="004D051A" w:rsidRDefault="004D051A" w:rsidP="004D051A">
      <w:pPr>
        <w:adjustRightInd w:val="0"/>
        <w:snapToGrid w:val="0"/>
        <w:ind w:firstLineChars="200" w:firstLine="440"/>
        <w:rPr>
          <w:sz w:val="22"/>
        </w:rPr>
      </w:pPr>
      <w:r>
        <w:rPr>
          <w:rFonts w:hint="eastAsia"/>
          <w:sz w:val="22"/>
        </w:rPr>
        <w:t>15.5</w:t>
      </w:r>
      <w:r>
        <w:rPr>
          <w:rFonts w:hint="eastAsia"/>
          <w:sz w:val="22"/>
        </w:rPr>
        <w:t>如项目允许联合体参与竞争的，且联合体各方均为小型、微型企业的，联合体视同为小型、微型企业，其报价给予</w:t>
      </w:r>
      <w:r>
        <w:rPr>
          <w:rFonts w:hint="eastAsia"/>
          <w:b/>
          <w:color w:val="0000FF"/>
          <w:sz w:val="22"/>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u w:val="single"/>
        </w:rPr>
        <w:t>4%</w:t>
      </w:r>
      <w:r>
        <w:rPr>
          <w:rFonts w:hint="eastAsia"/>
          <w:sz w:val="22"/>
        </w:rPr>
        <w:t>的价格扣除，用扣除后的价格参与评审。</w:t>
      </w:r>
    </w:p>
    <w:p w14:paraId="512BC4D5" w14:textId="77777777" w:rsidR="004D051A" w:rsidRDefault="004D051A" w:rsidP="004D051A">
      <w:pPr>
        <w:adjustRightInd w:val="0"/>
        <w:snapToGrid w:val="0"/>
        <w:ind w:firstLineChars="200" w:firstLine="440"/>
        <w:rPr>
          <w:kern w:val="0"/>
          <w:sz w:val="22"/>
        </w:rPr>
      </w:pPr>
      <w:r>
        <w:rPr>
          <w:rFonts w:hint="eastAsia"/>
          <w:sz w:val="22"/>
        </w:rPr>
        <w:t>15.6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172AF553" w14:textId="77777777" w:rsidR="004D051A" w:rsidRDefault="004D051A" w:rsidP="004D051A">
      <w:pPr>
        <w:adjustRightInd w:val="0"/>
        <w:snapToGrid w:val="0"/>
        <w:ind w:firstLineChars="200" w:firstLine="442"/>
        <w:outlineLvl w:val="2"/>
        <w:rPr>
          <w:b/>
          <w:sz w:val="22"/>
        </w:rPr>
      </w:pPr>
      <w:bookmarkStart w:id="57" w:name="_Toc486604823"/>
      <w:bookmarkStart w:id="58" w:name="_Toc19705"/>
      <w:bookmarkStart w:id="59" w:name="_Toc477267172"/>
      <w:bookmarkStart w:id="60" w:name="_Toc190332502"/>
      <w:bookmarkStart w:id="61" w:name="_Toc27932"/>
      <w:bookmarkEnd w:id="53"/>
      <w:bookmarkEnd w:id="54"/>
      <w:bookmarkEnd w:id="55"/>
      <w:bookmarkEnd w:id="56"/>
      <w:r>
        <w:rPr>
          <w:rFonts w:hint="eastAsia"/>
          <w:b/>
          <w:sz w:val="22"/>
        </w:rPr>
        <w:t>16</w:t>
      </w:r>
      <w:r>
        <w:rPr>
          <w:b/>
          <w:sz w:val="22"/>
        </w:rPr>
        <w:t>支持监狱企业发展</w:t>
      </w:r>
      <w:bookmarkEnd w:id="57"/>
      <w:bookmarkEnd w:id="58"/>
      <w:bookmarkEnd w:id="59"/>
      <w:bookmarkEnd w:id="60"/>
      <w:bookmarkEnd w:id="61"/>
    </w:p>
    <w:p w14:paraId="661231BD" w14:textId="77777777" w:rsidR="004D051A" w:rsidRDefault="004D051A" w:rsidP="004D051A">
      <w:pPr>
        <w:adjustRightInd w:val="0"/>
        <w:snapToGrid w:val="0"/>
        <w:ind w:firstLineChars="200" w:firstLine="440"/>
        <w:rPr>
          <w:sz w:val="22"/>
        </w:rPr>
      </w:pPr>
      <w:r>
        <w:rPr>
          <w:rFonts w:hint="eastAsia"/>
          <w:sz w:val="22"/>
        </w:rPr>
        <w:t>16</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14:paraId="630B0F87" w14:textId="77777777" w:rsidR="004D051A" w:rsidRDefault="004D051A" w:rsidP="004D051A">
      <w:pPr>
        <w:adjustRightInd w:val="0"/>
        <w:snapToGrid w:val="0"/>
        <w:ind w:firstLineChars="200" w:firstLine="440"/>
        <w:rPr>
          <w:sz w:val="22"/>
        </w:rPr>
      </w:pPr>
      <w:r>
        <w:rPr>
          <w:rFonts w:hint="eastAsia"/>
          <w:sz w:val="22"/>
        </w:rPr>
        <w:t>16</w:t>
      </w:r>
      <w:r>
        <w:rPr>
          <w:sz w:val="22"/>
        </w:rPr>
        <w:t xml:space="preserve">.2 </w:t>
      </w:r>
      <w:r>
        <w:rPr>
          <w:sz w:val="22"/>
        </w:rPr>
        <w:t>监狱企业参加政府采购活动时，应当提供由省级以上监狱管理局、戒毒管理局（含新疆生产建设兵团）出具的属于监狱企业的证明文件。</w:t>
      </w:r>
    </w:p>
    <w:p w14:paraId="3A5F8F27" w14:textId="77777777" w:rsidR="004D051A" w:rsidRDefault="004D051A" w:rsidP="004D051A">
      <w:pPr>
        <w:adjustRightInd w:val="0"/>
        <w:snapToGrid w:val="0"/>
        <w:ind w:firstLineChars="200" w:firstLine="442"/>
        <w:outlineLvl w:val="2"/>
        <w:rPr>
          <w:b/>
          <w:sz w:val="22"/>
        </w:rPr>
      </w:pPr>
      <w:bookmarkStart w:id="62" w:name="_Toc25538"/>
      <w:bookmarkStart w:id="63" w:name="_Toc29310"/>
      <w:bookmarkStart w:id="64" w:name="_Toc190332503"/>
      <w:r>
        <w:rPr>
          <w:rFonts w:hint="eastAsia"/>
          <w:b/>
          <w:sz w:val="22"/>
        </w:rPr>
        <w:t>17</w:t>
      </w:r>
      <w:r>
        <w:rPr>
          <w:b/>
          <w:sz w:val="22"/>
        </w:rPr>
        <w:t>促进残疾人就业</w:t>
      </w:r>
      <w:bookmarkEnd w:id="62"/>
      <w:bookmarkEnd w:id="63"/>
      <w:bookmarkEnd w:id="64"/>
    </w:p>
    <w:p w14:paraId="7F038E3A" w14:textId="77777777" w:rsidR="004D051A" w:rsidRDefault="004D051A" w:rsidP="004D051A">
      <w:pPr>
        <w:adjustRightInd w:val="0"/>
        <w:snapToGrid w:val="0"/>
        <w:ind w:firstLineChars="200" w:firstLine="440"/>
        <w:rPr>
          <w:sz w:val="22"/>
        </w:rPr>
      </w:pPr>
      <w:r>
        <w:rPr>
          <w:rFonts w:hint="eastAsia"/>
          <w:sz w:val="22"/>
        </w:rPr>
        <w:t>17</w:t>
      </w:r>
      <w:r>
        <w:rPr>
          <w:sz w:val="22"/>
        </w:rPr>
        <w:t xml:space="preserve">.1 </w:t>
      </w:r>
      <w:bookmarkStart w:id="65" w:name="sendNo"/>
      <w:r>
        <w:rPr>
          <w:sz w:val="22"/>
        </w:rPr>
        <w:t>符合财库</w:t>
      </w:r>
      <w:bookmarkEnd w:id="6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788D6BAE" w14:textId="467436B7" w:rsidR="00142F66" w:rsidRDefault="004D051A" w:rsidP="004D051A">
      <w:pPr>
        <w:rPr>
          <w:rFonts w:hint="eastAsia"/>
        </w:rPr>
      </w:pPr>
      <w:r>
        <w:rPr>
          <w:rFonts w:hint="eastAsia"/>
          <w:sz w:val="22"/>
        </w:rPr>
        <w:t>17</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B3C2" w14:textId="77777777" w:rsidR="00A44188" w:rsidRDefault="00A44188" w:rsidP="004D051A">
      <w:pPr>
        <w:spacing w:line="240" w:lineRule="auto"/>
        <w:rPr>
          <w:rFonts w:hint="eastAsia"/>
        </w:rPr>
      </w:pPr>
      <w:r>
        <w:separator/>
      </w:r>
    </w:p>
  </w:endnote>
  <w:endnote w:type="continuationSeparator" w:id="0">
    <w:p w14:paraId="42E04128" w14:textId="77777777" w:rsidR="00A44188" w:rsidRDefault="00A44188" w:rsidP="004D051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D25E" w14:textId="77777777" w:rsidR="00A44188" w:rsidRDefault="00A44188" w:rsidP="004D051A">
      <w:pPr>
        <w:spacing w:line="240" w:lineRule="auto"/>
        <w:rPr>
          <w:rFonts w:hint="eastAsia"/>
        </w:rPr>
      </w:pPr>
      <w:r>
        <w:separator/>
      </w:r>
    </w:p>
  </w:footnote>
  <w:footnote w:type="continuationSeparator" w:id="0">
    <w:p w14:paraId="4BB4BD50" w14:textId="77777777" w:rsidR="00A44188" w:rsidRDefault="00A44188" w:rsidP="004D051A">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0E"/>
    <w:rsid w:val="00142F66"/>
    <w:rsid w:val="004D051A"/>
    <w:rsid w:val="00682A0E"/>
    <w:rsid w:val="00A44188"/>
    <w:rsid w:val="00B82D2F"/>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C8D3F07-609A-4EF9-B61C-D06C5D40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51A"/>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682A0E"/>
    <w:pPr>
      <w:keepNext/>
      <w:keepLines/>
      <w:autoSpaceDE w:val="0"/>
      <w:autoSpaceDN w:val="0"/>
      <w:spacing w:before="480" w:after="80" w:line="240" w:lineRule="auto"/>
      <w:ind w:left="125" w:right="692"/>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82A0E"/>
    <w:pPr>
      <w:keepNext/>
      <w:keepLines/>
      <w:autoSpaceDE w:val="0"/>
      <w:autoSpaceDN w:val="0"/>
      <w:spacing w:before="160" w:after="80" w:line="240" w:lineRule="auto"/>
      <w:ind w:left="125" w:right="692"/>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82A0E"/>
    <w:pPr>
      <w:keepNext/>
      <w:keepLines/>
      <w:autoSpaceDE w:val="0"/>
      <w:autoSpaceDN w:val="0"/>
      <w:spacing w:before="160" w:after="80" w:line="240" w:lineRule="auto"/>
      <w:ind w:left="125" w:right="692"/>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82A0E"/>
    <w:pPr>
      <w:keepNext/>
      <w:keepLines/>
      <w:autoSpaceDE w:val="0"/>
      <w:autoSpaceDN w:val="0"/>
      <w:spacing w:before="80" w:after="40" w:line="240" w:lineRule="auto"/>
      <w:ind w:left="125" w:right="692"/>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82A0E"/>
    <w:pPr>
      <w:keepNext/>
      <w:keepLines/>
      <w:autoSpaceDE w:val="0"/>
      <w:autoSpaceDN w:val="0"/>
      <w:spacing w:before="80" w:after="40" w:line="240" w:lineRule="auto"/>
      <w:ind w:left="125" w:right="692"/>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82A0E"/>
    <w:pPr>
      <w:keepNext/>
      <w:keepLines/>
      <w:autoSpaceDE w:val="0"/>
      <w:autoSpaceDN w:val="0"/>
      <w:spacing w:before="40" w:line="240" w:lineRule="auto"/>
      <w:ind w:left="125" w:right="692"/>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82A0E"/>
    <w:pPr>
      <w:keepNext/>
      <w:keepLines/>
      <w:autoSpaceDE w:val="0"/>
      <w:autoSpaceDN w:val="0"/>
      <w:spacing w:before="40" w:line="240" w:lineRule="auto"/>
      <w:ind w:left="125" w:right="692"/>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82A0E"/>
    <w:pPr>
      <w:keepNext/>
      <w:keepLines/>
      <w:autoSpaceDE w:val="0"/>
      <w:autoSpaceDN w:val="0"/>
      <w:spacing w:line="240" w:lineRule="auto"/>
      <w:ind w:left="125" w:right="692"/>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82A0E"/>
    <w:pPr>
      <w:keepNext/>
      <w:keepLines/>
      <w:autoSpaceDE w:val="0"/>
      <w:autoSpaceDN w:val="0"/>
      <w:spacing w:line="240" w:lineRule="auto"/>
      <w:ind w:left="125" w:right="692"/>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A0E"/>
    <w:rPr>
      <w:rFonts w:cstheme="majorBidi"/>
      <w:color w:val="2F5496" w:themeColor="accent1" w:themeShade="BF"/>
      <w:sz w:val="28"/>
      <w:szCs w:val="28"/>
    </w:rPr>
  </w:style>
  <w:style w:type="character" w:customStyle="1" w:styleId="50">
    <w:name w:val="标题 5 字符"/>
    <w:basedOn w:val="a0"/>
    <w:link w:val="5"/>
    <w:uiPriority w:val="9"/>
    <w:semiHidden/>
    <w:rsid w:val="00682A0E"/>
    <w:rPr>
      <w:rFonts w:cstheme="majorBidi"/>
      <w:color w:val="2F5496" w:themeColor="accent1" w:themeShade="BF"/>
      <w:sz w:val="24"/>
    </w:rPr>
  </w:style>
  <w:style w:type="character" w:customStyle="1" w:styleId="60">
    <w:name w:val="标题 6 字符"/>
    <w:basedOn w:val="a0"/>
    <w:link w:val="6"/>
    <w:uiPriority w:val="9"/>
    <w:semiHidden/>
    <w:rsid w:val="00682A0E"/>
    <w:rPr>
      <w:rFonts w:cstheme="majorBidi"/>
      <w:b/>
      <w:bCs/>
      <w:color w:val="2F5496" w:themeColor="accent1" w:themeShade="BF"/>
    </w:rPr>
  </w:style>
  <w:style w:type="character" w:customStyle="1" w:styleId="70">
    <w:name w:val="标题 7 字符"/>
    <w:basedOn w:val="a0"/>
    <w:link w:val="7"/>
    <w:uiPriority w:val="9"/>
    <w:semiHidden/>
    <w:rsid w:val="00682A0E"/>
    <w:rPr>
      <w:rFonts w:cstheme="majorBidi"/>
      <w:b/>
      <w:bCs/>
      <w:color w:val="595959" w:themeColor="text1" w:themeTint="A6"/>
    </w:rPr>
  </w:style>
  <w:style w:type="character" w:customStyle="1" w:styleId="80">
    <w:name w:val="标题 8 字符"/>
    <w:basedOn w:val="a0"/>
    <w:link w:val="8"/>
    <w:uiPriority w:val="9"/>
    <w:semiHidden/>
    <w:rsid w:val="00682A0E"/>
    <w:rPr>
      <w:rFonts w:cstheme="majorBidi"/>
      <w:color w:val="595959" w:themeColor="text1" w:themeTint="A6"/>
    </w:rPr>
  </w:style>
  <w:style w:type="character" w:customStyle="1" w:styleId="90">
    <w:name w:val="标题 9 字符"/>
    <w:basedOn w:val="a0"/>
    <w:link w:val="9"/>
    <w:uiPriority w:val="9"/>
    <w:semiHidden/>
    <w:rsid w:val="00682A0E"/>
    <w:rPr>
      <w:rFonts w:eastAsiaTheme="majorEastAsia" w:cstheme="majorBidi"/>
      <w:color w:val="595959" w:themeColor="text1" w:themeTint="A6"/>
    </w:rPr>
  </w:style>
  <w:style w:type="paragraph" w:styleId="a3">
    <w:name w:val="Title"/>
    <w:basedOn w:val="a"/>
    <w:next w:val="a"/>
    <w:link w:val="a4"/>
    <w:uiPriority w:val="10"/>
    <w:qFormat/>
    <w:rsid w:val="00682A0E"/>
    <w:pPr>
      <w:autoSpaceDE w:val="0"/>
      <w:autoSpaceDN w:val="0"/>
      <w:spacing w:after="80" w:line="240" w:lineRule="auto"/>
      <w:ind w:left="125" w:right="692"/>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82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A0E"/>
    <w:pPr>
      <w:numPr>
        <w:ilvl w:val="1"/>
      </w:numPr>
      <w:autoSpaceDE w:val="0"/>
      <w:autoSpaceDN w:val="0"/>
      <w:spacing w:after="160" w:line="240" w:lineRule="auto"/>
      <w:ind w:left="125" w:right="692"/>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82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A0E"/>
    <w:pPr>
      <w:autoSpaceDE w:val="0"/>
      <w:autoSpaceDN w:val="0"/>
      <w:spacing w:before="160" w:after="160" w:line="240" w:lineRule="auto"/>
      <w:ind w:left="125" w:right="692"/>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682A0E"/>
    <w:rPr>
      <w:i/>
      <w:iCs/>
      <w:color w:val="404040" w:themeColor="text1" w:themeTint="BF"/>
    </w:rPr>
  </w:style>
  <w:style w:type="paragraph" w:styleId="a9">
    <w:name w:val="List Paragraph"/>
    <w:basedOn w:val="a"/>
    <w:uiPriority w:val="34"/>
    <w:qFormat/>
    <w:rsid w:val="00682A0E"/>
    <w:pPr>
      <w:autoSpaceDE w:val="0"/>
      <w:autoSpaceDN w:val="0"/>
      <w:spacing w:line="240" w:lineRule="auto"/>
      <w:ind w:left="720" w:right="692"/>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682A0E"/>
    <w:rPr>
      <w:i/>
      <w:iCs/>
      <w:color w:val="2F5496" w:themeColor="accent1" w:themeShade="BF"/>
    </w:rPr>
  </w:style>
  <w:style w:type="paragraph" w:styleId="ab">
    <w:name w:val="Intense Quote"/>
    <w:basedOn w:val="a"/>
    <w:next w:val="a"/>
    <w:link w:val="ac"/>
    <w:uiPriority w:val="30"/>
    <w:qFormat/>
    <w:rsid w:val="00682A0E"/>
    <w:pPr>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682A0E"/>
    <w:rPr>
      <w:i/>
      <w:iCs/>
      <w:color w:val="2F5496" w:themeColor="accent1" w:themeShade="BF"/>
    </w:rPr>
  </w:style>
  <w:style w:type="character" w:styleId="ad">
    <w:name w:val="Intense Reference"/>
    <w:basedOn w:val="a0"/>
    <w:uiPriority w:val="32"/>
    <w:qFormat/>
    <w:rsid w:val="00682A0E"/>
    <w:rPr>
      <w:b/>
      <w:bCs/>
      <w:smallCaps/>
      <w:color w:val="2F5496" w:themeColor="accent1" w:themeShade="BF"/>
      <w:spacing w:val="5"/>
    </w:rPr>
  </w:style>
  <w:style w:type="paragraph" w:styleId="ae">
    <w:name w:val="header"/>
    <w:basedOn w:val="a"/>
    <w:link w:val="af"/>
    <w:uiPriority w:val="99"/>
    <w:unhideWhenUsed/>
    <w:rsid w:val="004D051A"/>
    <w:pPr>
      <w:tabs>
        <w:tab w:val="center" w:pos="4153"/>
        <w:tab w:val="right" w:pos="8306"/>
      </w:tabs>
      <w:autoSpaceDE w:val="0"/>
      <w:autoSpaceDN w:val="0"/>
      <w:snapToGrid w:val="0"/>
      <w:spacing w:line="240" w:lineRule="auto"/>
      <w:ind w:left="125" w:right="692"/>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D051A"/>
    <w:rPr>
      <w:sz w:val="18"/>
      <w:szCs w:val="18"/>
    </w:rPr>
  </w:style>
  <w:style w:type="paragraph" w:styleId="af0">
    <w:name w:val="footer"/>
    <w:basedOn w:val="a"/>
    <w:link w:val="af1"/>
    <w:uiPriority w:val="99"/>
    <w:unhideWhenUsed/>
    <w:rsid w:val="004D051A"/>
    <w:pPr>
      <w:tabs>
        <w:tab w:val="center" w:pos="4153"/>
        <w:tab w:val="right" w:pos="8306"/>
      </w:tabs>
      <w:autoSpaceDE w:val="0"/>
      <w:autoSpaceDN w:val="0"/>
      <w:snapToGrid w:val="0"/>
      <w:spacing w:line="240" w:lineRule="auto"/>
      <w:ind w:left="125" w:right="692"/>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D051A"/>
    <w:rPr>
      <w:sz w:val="18"/>
      <w:szCs w:val="18"/>
    </w:rPr>
  </w:style>
  <w:style w:type="table" w:styleId="af2">
    <w:name w:val="Table Grid"/>
    <w:basedOn w:val="a1"/>
    <w:uiPriority w:val="59"/>
    <w:qFormat/>
    <w:rsid w:val="004D051A"/>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4D051A"/>
  </w:style>
  <w:style w:type="paragraph" w:customStyle="1" w:styleId="11">
    <w:name w:val="列表段落1"/>
    <w:basedOn w:val="a"/>
    <w:uiPriority w:val="34"/>
    <w:qFormat/>
    <w:rsid w:val="004D051A"/>
    <w:pPr>
      <w:spacing w:line="240" w:lineRule="auto"/>
      <w:ind w:firstLineChars="200" w:firstLine="420"/>
    </w:pPr>
    <w:rPr>
      <w:rFonts w:ascii="Calibri" w:eastAsiaTheme="minorEastAsia"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6701</Words>
  <Characters>6970</Characters>
  <Application>Microsoft Office Word</Application>
  <DocSecurity>0</DocSecurity>
  <Lines>290</Lines>
  <Paragraphs>317</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2025-11-21T07:43:00Z</dcterms:created>
  <dcterms:modified xsi:type="dcterms:W3CDTF">2025-11-21T07:43:00Z</dcterms:modified>
</cp:coreProperties>
</file>