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C5" w:rsidRDefault="009E19BD">
      <w:pPr>
        <w:spacing w:before="624" w:after="312" w:line="720" w:lineRule="auto"/>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sz w:val="44"/>
        </w:rPr>
        <w:t>2026年青浦区残疾人大重病医疗保险项目需求</w:t>
      </w:r>
    </w:p>
    <w:p w:rsidR="007C2CC5" w:rsidRDefault="009E19BD">
      <w:pPr>
        <w:spacing w:line="560" w:lineRule="auto"/>
        <w:jc w:val="center"/>
        <w:rPr>
          <w:rFonts w:ascii="楷体" w:eastAsia="楷体" w:hAnsi="楷体" w:cs="楷体"/>
          <w:sz w:val="32"/>
        </w:rPr>
      </w:pPr>
      <w:r>
        <w:rPr>
          <w:rFonts w:ascii="楷体" w:eastAsia="楷体" w:hAnsi="楷体" w:cs="楷体"/>
          <w:sz w:val="32"/>
        </w:rPr>
        <w:t>教就科</w:t>
      </w:r>
    </w:p>
    <w:p w:rsidR="007C2CC5" w:rsidRDefault="007C2CC5">
      <w:pPr>
        <w:spacing w:line="560" w:lineRule="auto"/>
        <w:ind w:firstLine="573"/>
        <w:rPr>
          <w:rFonts w:ascii="方正小标宋简体" w:eastAsia="方正小标宋简体" w:hAnsi="方正小标宋简体" w:cs="方正小标宋简体"/>
          <w:sz w:val="32"/>
        </w:rPr>
      </w:pP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一、项目概况</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2006年青浦区残联出台了青浦区残疾人大病、重病医疗救助实施意见，对青浦户籍患尿毒症、白血病、恶性肿瘤、精神病四种疾病的持证残疾人，经指定医疗机构报销基本医疗费后，个人承担医疗费仍较大的，给予医疗救助。2017年残疾人医疗帮困纳入社会化服务，推出了“青浦区残疾人大重病医疗保险项目”；2019年增加了其他疾病的保险内容，扩大了保障人群。</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二、项目内容</w:t>
      </w:r>
    </w:p>
    <w:p w:rsidR="007C2CC5" w:rsidRDefault="009E19BD">
      <w:pPr>
        <w:spacing w:line="560" w:lineRule="auto"/>
        <w:ind w:firstLine="642"/>
        <w:jc w:val="left"/>
        <w:rPr>
          <w:rFonts w:ascii="仿宋_GB2312" w:eastAsia="仿宋_GB2312" w:hAnsi="仿宋_GB2312" w:cs="仿宋_GB2312"/>
          <w:b/>
          <w:sz w:val="32"/>
        </w:rPr>
      </w:pPr>
      <w:r>
        <w:rPr>
          <w:rFonts w:ascii="仿宋_GB2312" w:eastAsia="仿宋_GB2312" w:hAnsi="仿宋_GB2312" w:cs="仿宋_GB2312"/>
          <w:b/>
          <w:sz w:val="32"/>
        </w:rPr>
        <w:t>1、</w:t>
      </w:r>
      <w:r>
        <w:rPr>
          <w:rFonts w:ascii="仿宋_GB2312" w:eastAsia="仿宋_GB2312" w:hAnsi="仿宋_GB2312" w:cs="仿宋_GB2312"/>
          <w:sz w:val="32"/>
        </w:rPr>
        <w:t>投保人：上海市青浦区残疾人综合服务中心</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2、保险内容及赔付标准一览表</w:t>
      </w:r>
    </w:p>
    <w:tbl>
      <w:tblPr>
        <w:tblW w:w="0" w:type="auto"/>
        <w:tblInd w:w="108" w:type="dxa"/>
        <w:tblCellMar>
          <w:left w:w="10" w:type="dxa"/>
          <w:right w:w="10" w:type="dxa"/>
        </w:tblCellMar>
        <w:tblLook w:val="0000" w:firstRow="0" w:lastRow="0" w:firstColumn="0" w:lastColumn="0" w:noHBand="0" w:noVBand="0"/>
      </w:tblPr>
      <w:tblGrid>
        <w:gridCol w:w="1582"/>
        <w:gridCol w:w="1793"/>
        <w:gridCol w:w="5039"/>
      </w:tblGrid>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保险责任</w:t>
            </w:r>
          </w:p>
        </w:tc>
        <w:tc>
          <w:tcPr>
            <w:tcW w:w="194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保险金额（元）</w:t>
            </w:r>
          </w:p>
        </w:tc>
        <w:tc>
          <w:tcPr>
            <w:tcW w:w="586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b/>
                <w:color w:val="000000"/>
                <w:sz w:val="28"/>
              </w:rPr>
              <w:t>赔偿说明</w:t>
            </w:r>
          </w:p>
        </w:tc>
      </w:tr>
      <w:tr w:rsidR="007C2CC5">
        <w:tc>
          <w:tcPr>
            <w:tcW w:w="176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门急诊、住</w:t>
            </w:r>
            <w:r>
              <w:rPr>
                <w:rFonts w:ascii="仿宋_GB2312" w:eastAsia="仿宋_GB2312" w:hAnsi="仿宋_GB2312" w:cs="仿宋_GB2312"/>
                <w:color w:val="000000"/>
                <w:sz w:val="24"/>
              </w:rPr>
              <w:lastRenderedPageBreak/>
              <w:t>院医疗（大重病）</w:t>
            </w:r>
          </w:p>
        </w:tc>
        <w:tc>
          <w:tcPr>
            <w:tcW w:w="194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lastRenderedPageBreak/>
              <w:t>30000</w:t>
            </w:r>
          </w:p>
        </w:tc>
        <w:tc>
          <w:tcPr>
            <w:tcW w:w="586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四种大重病</w:t>
            </w:r>
            <w:r>
              <w:rPr>
                <w:rFonts w:ascii="仿宋_GB2312" w:eastAsia="仿宋_GB2312" w:hAnsi="仿宋_GB2312" w:cs="仿宋_GB2312"/>
                <w:color w:val="000000"/>
                <w:sz w:val="24"/>
                <w:vertAlign w:val="superscript"/>
              </w:rPr>
              <w:t>注1</w:t>
            </w:r>
            <w:r>
              <w:rPr>
                <w:rFonts w:ascii="仿宋_GB2312" w:eastAsia="仿宋_GB2312" w:hAnsi="仿宋_GB2312" w:cs="仿宋_GB2312"/>
                <w:color w:val="000000"/>
                <w:sz w:val="24"/>
              </w:rPr>
              <w:t>所产生的各项医疗</w:t>
            </w:r>
            <w:r>
              <w:rPr>
                <w:rFonts w:ascii="仿宋_GB2312" w:eastAsia="仿宋_GB2312" w:hAnsi="仿宋_GB2312" w:cs="仿宋_GB2312"/>
                <w:color w:val="000000"/>
                <w:sz w:val="24"/>
              </w:rPr>
              <w:lastRenderedPageBreak/>
              <w:t>费用，在已按社会医疗保险或公费医疗有关规定取得医疗费用补偿后，</w:t>
            </w:r>
            <w:r>
              <w:rPr>
                <w:rFonts w:ascii="仿宋_GB2312" w:eastAsia="仿宋_GB2312" w:hAnsi="仿宋_GB2312" w:cs="仿宋_GB2312"/>
                <w:b/>
                <w:color w:val="000000"/>
                <w:sz w:val="24"/>
              </w:rPr>
              <w:t>个人自负部分</w:t>
            </w:r>
            <w:r>
              <w:rPr>
                <w:rFonts w:ascii="仿宋_GB2312" w:eastAsia="仿宋_GB2312" w:hAnsi="仿宋_GB2312" w:cs="仿宋_GB2312"/>
                <w:color w:val="000000"/>
                <w:sz w:val="24"/>
                <w:vertAlign w:val="superscript"/>
              </w:rPr>
              <w:t>注2</w:t>
            </w:r>
            <w:r>
              <w:rPr>
                <w:rFonts w:ascii="仿宋_GB2312" w:eastAsia="仿宋_GB2312" w:hAnsi="仿宋_GB2312" w:cs="仿宋_GB2312"/>
                <w:color w:val="000000"/>
                <w:sz w:val="24"/>
              </w:rPr>
              <w:t>承担超过3000元（含）以上的，按照</w:t>
            </w:r>
            <w:r>
              <w:rPr>
                <w:rFonts w:ascii="仿宋_GB2312" w:eastAsia="仿宋_GB2312" w:hAnsi="仿宋_GB2312" w:cs="仿宋_GB2312"/>
                <w:b/>
                <w:color w:val="000000"/>
                <w:sz w:val="24"/>
              </w:rPr>
              <w:t>大重病约定比例给付</w:t>
            </w:r>
            <w:r>
              <w:rPr>
                <w:rFonts w:ascii="仿宋_GB2312" w:eastAsia="仿宋_GB2312" w:hAnsi="仿宋_GB2312" w:cs="仿宋_GB2312"/>
                <w:color w:val="000000"/>
                <w:sz w:val="24"/>
                <w:vertAlign w:val="superscript"/>
              </w:rPr>
              <w:t>注3</w:t>
            </w:r>
            <w:r>
              <w:rPr>
                <w:rFonts w:ascii="仿宋_GB2312" w:eastAsia="仿宋_GB2312" w:hAnsi="仿宋_GB2312" w:cs="仿宋_GB2312"/>
                <w:color w:val="000000"/>
                <w:sz w:val="24"/>
              </w:rPr>
              <w:t>，全年累计赔付以保险金额为限。</w:t>
            </w:r>
          </w:p>
        </w:tc>
      </w:tr>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lastRenderedPageBreak/>
              <w:t>住院津贴</w:t>
            </w:r>
          </w:p>
        </w:tc>
        <w:tc>
          <w:tcPr>
            <w:tcW w:w="19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10800</w:t>
            </w:r>
          </w:p>
        </w:tc>
        <w:tc>
          <w:tcPr>
            <w:tcW w:w="586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四种大重病</w:t>
            </w:r>
            <w:r>
              <w:rPr>
                <w:rFonts w:ascii="仿宋_GB2312" w:eastAsia="仿宋_GB2312" w:hAnsi="仿宋_GB2312" w:cs="仿宋_GB2312"/>
                <w:color w:val="000000"/>
                <w:sz w:val="24"/>
              </w:rPr>
              <w:t>需要住院治疗的，按实际住院天数，按照60元/天给付住院津贴保险金，全年最高累计给付天数为180天。</w:t>
            </w:r>
          </w:p>
        </w:tc>
      </w:tr>
      <w:tr w:rsidR="007C2CC5">
        <w:tc>
          <w:tcPr>
            <w:tcW w:w="1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门急诊、住院医疗（其他疾病）</w:t>
            </w:r>
          </w:p>
        </w:tc>
        <w:tc>
          <w:tcPr>
            <w:tcW w:w="19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center"/>
            </w:pPr>
            <w:r>
              <w:rPr>
                <w:rFonts w:ascii="仿宋_GB2312" w:eastAsia="仿宋_GB2312" w:hAnsi="仿宋_GB2312" w:cs="仿宋_GB2312"/>
                <w:color w:val="000000"/>
                <w:sz w:val="24"/>
              </w:rPr>
              <w:t>15000</w:t>
            </w:r>
          </w:p>
        </w:tc>
        <w:tc>
          <w:tcPr>
            <w:tcW w:w="586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pPr>
            <w:r>
              <w:rPr>
                <w:rFonts w:ascii="仿宋_GB2312" w:eastAsia="仿宋_GB2312" w:hAnsi="仿宋_GB2312" w:cs="仿宋_GB2312"/>
                <w:color w:val="000000"/>
                <w:sz w:val="24"/>
              </w:rPr>
              <w:t>当被保险人因</w:t>
            </w:r>
            <w:r>
              <w:rPr>
                <w:rFonts w:ascii="仿宋_GB2312" w:eastAsia="仿宋_GB2312" w:hAnsi="仿宋_GB2312" w:cs="仿宋_GB2312"/>
                <w:b/>
                <w:color w:val="000000"/>
                <w:sz w:val="24"/>
              </w:rPr>
              <w:t>其他疾病</w:t>
            </w:r>
            <w:r>
              <w:rPr>
                <w:rFonts w:ascii="仿宋_GB2312" w:eastAsia="仿宋_GB2312" w:hAnsi="仿宋_GB2312" w:cs="仿宋_GB2312"/>
                <w:color w:val="000000"/>
                <w:sz w:val="24"/>
                <w:vertAlign w:val="superscript"/>
              </w:rPr>
              <w:t>注4</w:t>
            </w:r>
            <w:r>
              <w:rPr>
                <w:rFonts w:ascii="仿宋_GB2312" w:eastAsia="仿宋_GB2312" w:hAnsi="仿宋_GB2312" w:cs="仿宋_GB2312"/>
                <w:color w:val="000000"/>
                <w:sz w:val="24"/>
              </w:rPr>
              <w:t>所产生的各项医疗费用，在已按社会医疗保险或公费医疗有关规定取得医疗费用补偿后，</w:t>
            </w:r>
            <w:r>
              <w:rPr>
                <w:rFonts w:ascii="仿宋_GB2312" w:eastAsia="仿宋_GB2312" w:hAnsi="仿宋_GB2312" w:cs="仿宋_GB2312"/>
                <w:b/>
                <w:color w:val="000000"/>
                <w:sz w:val="24"/>
              </w:rPr>
              <w:t>个人自负部分</w:t>
            </w:r>
            <w:r>
              <w:rPr>
                <w:rFonts w:ascii="仿宋_GB2312" w:eastAsia="仿宋_GB2312" w:hAnsi="仿宋_GB2312" w:cs="仿宋_GB2312"/>
                <w:color w:val="000000"/>
                <w:sz w:val="24"/>
              </w:rPr>
              <w:t>承担超过8000元（含）以上的，按照</w:t>
            </w:r>
            <w:r>
              <w:rPr>
                <w:rFonts w:ascii="仿宋_GB2312" w:eastAsia="仿宋_GB2312" w:hAnsi="仿宋_GB2312" w:cs="仿宋_GB2312"/>
                <w:b/>
                <w:color w:val="000000"/>
                <w:sz w:val="24"/>
              </w:rPr>
              <w:t>其他疾病约定比例给付</w:t>
            </w:r>
            <w:r>
              <w:rPr>
                <w:rFonts w:ascii="仿宋_GB2312" w:eastAsia="仿宋_GB2312" w:hAnsi="仿宋_GB2312" w:cs="仿宋_GB2312"/>
                <w:color w:val="000000"/>
                <w:sz w:val="24"/>
                <w:vertAlign w:val="superscript"/>
              </w:rPr>
              <w:t>注5</w:t>
            </w:r>
            <w:r>
              <w:rPr>
                <w:rFonts w:ascii="仿宋_GB2312" w:eastAsia="仿宋_GB2312" w:hAnsi="仿宋_GB2312" w:cs="仿宋_GB2312"/>
                <w:color w:val="000000"/>
                <w:sz w:val="24"/>
              </w:rPr>
              <w:t>给付，全年累计赔付以保险金额为限。大重病医疗费未达到3000元的，可与其他疾病医疗费合并计算。</w:t>
            </w:r>
          </w:p>
        </w:tc>
      </w:tr>
      <w:tr w:rsidR="007C2CC5">
        <w:tc>
          <w:tcPr>
            <w:tcW w:w="9565" w:type="dxa"/>
            <w:gridSpan w:val="3"/>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C2CC5" w:rsidRDefault="009E19BD">
            <w:pPr>
              <w:spacing w:line="360" w:lineRule="auto"/>
              <w:jc w:val="left"/>
            </w:pPr>
            <w:r>
              <w:rPr>
                <w:rFonts w:ascii="仿宋_GB2312" w:eastAsia="仿宋_GB2312" w:hAnsi="仿宋_GB2312" w:cs="仿宋_GB2312"/>
                <w:sz w:val="28"/>
              </w:rPr>
              <w:t>★投标人整体方案中须包含上述《保险内容及赔付标准一览表》中内容，否则作无效投标处理。</w:t>
            </w:r>
          </w:p>
        </w:tc>
      </w:tr>
    </w:tbl>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注1：四种大重病，是指恶性肿瘤、白血病、终末期肾病（或称慢性肾功能衰竭尿毒症期）、精神和行为障碍（以世界卫生组织颁布的《疾病和有关健康问题的国际统计分类（ICD-10）》。</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注2：个人自负部分，包含自负、分类自负部分。</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注3：大重病约定比例给付，被保险人在医保定点医疗机构报销基本医疗费后，个人自负部分（包括分类自负）承担医疗费3000元（含）以上的，按照累进制约定比例给</w:t>
      </w:r>
      <w:r>
        <w:rPr>
          <w:rFonts w:ascii="仿宋_GB2312" w:eastAsia="仿宋_GB2312" w:hAnsi="仿宋_GB2312" w:cs="仿宋_GB2312"/>
          <w:sz w:val="32"/>
        </w:rPr>
        <w:lastRenderedPageBreak/>
        <w:t>付医疗补贴：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（1）个人自负部分承担医疗费用超过3000元，按已从社会医疗保险或公费医疗有关规定取得医疗费用补偿后个人自负部分（包括分类自负）的30%予以医疗补贴；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（2）个人自负部分承担医疗费用超过5000元，按已从社会医疗保险或公费医疗有关规定取得医疗费用补偿后个人自负部分（包括分类自负）的40%予以医疗补贴；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（3）个人自负部分承担医疗费用超过8000元，按已从社会医疗保险或公费医疗有关规定取得医疗费用补偿后个人自负部分（包括分类自负）的50%予以医疗补贴；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（4）个人自负部分承担医疗费用超过10000元，按已从社会医疗保险或公费医疗有关规定取得医疗费用补偿后个人自负部分（包括分类自负）的60%予以医疗补贴。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注4：其他疾病，是指除四种大重病以外的疾病。</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注5：其他疾病约定比例给付，被保险人在医保定点医疗机构报销基本医疗费后，个人自负部分（包括分类自负）承担医疗费8000元（含）以上的，按照约定比例给付医疗补贴：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（1）个人自负部分承担医疗费用超过8000元，按已</w:t>
      </w:r>
      <w:r>
        <w:rPr>
          <w:rFonts w:ascii="仿宋_GB2312" w:eastAsia="仿宋_GB2312" w:hAnsi="仿宋_GB2312" w:cs="仿宋_GB2312"/>
          <w:sz w:val="32"/>
        </w:rPr>
        <w:lastRenderedPageBreak/>
        <w:t>从社会医疗保险或公费医疗有关规定取得医疗费用补偿后个人自负部分（包括分类自负）的12%予以医疗补贴；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（2）个人自负部分承担医疗费用超过10000元，按已从社会医疗保险或公费医疗有关规定取得医疗费用补偿后个人自负部分（包括分类自负）的14%予以医疗补贴。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3、保险对象范围：</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具有青浦区户籍，持有第二代《中华人民共和国残疾人证》即投保期限内登记在册（2026年1月1日至2026年12月31日期间）的所有持证残疾人。</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4、保险期限：12个月（从2026年1月1日零时起至2026年12月31日二十四时止）。</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5、服务期限：自保险协议签订之日起至2027年6月30日。</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6、被保险人不受年龄、健康状况及既往病史的限制。</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7、就诊医院为上海市医保定点医院。</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8、不扣除政府及其他相关的各类补贴、报销及保险理赔。</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三、服务要求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为了使保险服务更能体现适合于采购人的特点，投标</w:t>
      </w:r>
      <w:r>
        <w:rPr>
          <w:rFonts w:ascii="仿宋_GB2312" w:eastAsia="仿宋_GB2312" w:hAnsi="仿宋_GB2312" w:cs="仿宋_GB2312"/>
          <w:sz w:val="32"/>
        </w:rPr>
        <w:lastRenderedPageBreak/>
        <w:t>人应充分了解采购人的现状及风险状况，提供保险服务包括但不限于以下要求：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1、投标人提供的保险服务应符合法律的规定、行业标准和监管部门的要求；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前来投标的保险公司需提交针对本项目的实施计划，其中包括：保险方案及条款、理赔方案及条款、理赔细则说明、响应时效、承保及偿付能力说明、对于本项目的风险认识、服务机构及服务小组的构成情况服务等；</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3、为保证民生保险的本地化承担和属地化服务，中标的承保公司需承诺在青浦区各街镇设立服务点，落实服务人员。组成专门服务小组负责本项目的投保、理赔以及联系、协调等事项，由投标人分管领导担任组长，小组人员专人专责，明确理赔程序及联系方式。被保险人出险后，由标的所在地服务小组人员负责现场查勘、材料搜集、定损理赔等服务工作；</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4、中标承保公司必须明示理赔人员，该人员如调动离岗，须及时告知被保险人接替人员联系方式；</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5、设立365天无休日，24小时报案、咨询受理电话，应考虑针对本项目开设绿色通道服务，确保本项目项下的</w:t>
      </w:r>
      <w:r>
        <w:rPr>
          <w:rFonts w:ascii="仿宋_GB2312" w:eastAsia="仿宋_GB2312" w:hAnsi="仿宋_GB2312" w:cs="仿宋_GB2312"/>
          <w:sz w:val="32"/>
        </w:rPr>
        <w:lastRenderedPageBreak/>
        <w:t>相关当事人可以获取优先、便捷、高效、优质、全面的服务；</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6、在保险期限内，承保公司于每一季度后的15天内必须向投保人提供已决与未决赔款及拒赔情况统计数据；</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7、设立客户理赔投诉电话，建立客户投诉处理机制，对投诉案件及时登记备案。</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8、投标单位可提供其他个性化服务。</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9、保单签发后15天内中标单位应对相关人员就保单的保险责任、承保范围、索赔流程等进行培训及宣传，印制宣传折页并发放至每位被保险人。</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10、认真做好项目经验总结。项目实施过程中注意收集相关资料，做好数据分析并出具报告，为今后的课题研究做准备。</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四、投标报价要求</w:t>
      </w:r>
    </w:p>
    <w:p w:rsidR="00184D98" w:rsidRDefault="00850AB1">
      <w:pPr>
        <w:spacing w:line="560" w:lineRule="auto"/>
        <w:ind w:firstLine="640"/>
        <w:jc w:val="left"/>
        <w:rPr>
          <w:rFonts w:ascii="仿宋_GB2312" w:eastAsia="仿宋_GB2312" w:hAnsi="仿宋_GB2312" w:cs="仿宋_GB2312"/>
          <w:sz w:val="32"/>
        </w:rPr>
      </w:pPr>
      <w:r w:rsidRPr="006D2E93">
        <w:rPr>
          <w:rFonts w:ascii="仿宋_GB2312" w:eastAsia="仿宋_GB2312" w:hAnsi="仿宋_GB2312" w:cs="仿宋_GB2312"/>
          <w:sz w:val="28"/>
        </w:rPr>
        <w:t>★</w:t>
      </w:r>
      <w:r w:rsidR="009E19BD" w:rsidRPr="006D2E93">
        <w:rPr>
          <w:rFonts w:ascii="仿宋_GB2312" w:eastAsia="仿宋_GB2312" w:hAnsi="仿宋_GB2312" w:cs="仿宋_GB2312"/>
          <w:color w:val="000000" w:themeColor="text1"/>
          <w:sz w:val="32"/>
        </w:rPr>
        <w:t>2026年度投保周期内投保人数暂按27000人计算</w:t>
      </w:r>
      <w:r w:rsidR="00FC2AF1" w:rsidRPr="006D2E93">
        <w:rPr>
          <w:rFonts w:ascii="仿宋_GB2312" w:eastAsia="仿宋_GB2312" w:hAnsi="宋体" w:hint="eastAsia"/>
          <w:b/>
          <w:color w:val="000000" w:themeColor="text1"/>
          <w:sz w:val="32"/>
          <w:szCs w:val="32"/>
        </w:rPr>
        <w:t>（投标人不得对采购人提供的暂估</w:t>
      </w:r>
      <w:r w:rsidR="00FC2AF1" w:rsidRPr="006D2E93">
        <w:rPr>
          <w:rFonts w:ascii="仿宋_GB2312" w:eastAsia="仿宋_GB2312" w:hAnsi="宋体"/>
          <w:b/>
          <w:color w:val="000000" w:themeColor="text1"/>
          <w:sz w:val="32"/>
          <w:szCs w:val="32"/>
        </w:rPr>
        <w:t>人数进行</w:t>
      </w:r>
      <w:r w:rsidR="00FC2AF1" w:rsidRPr="006D2E93">
        <w:rPr>
          <w:rFonts w:ascii="仿宋_GB2312" w:eastAsia="仿宋_GB2312" w:hAnsi="宋体" w:hint="eastAsia"/>
          <w:b/>
          <w:color w:val="000000" w:themeColor="text1"/>
          <w:sz w:val="32"/>
          <w:szCs w:val="32"/>
        </w:rPr>
        <w:t>修改）</w:t>
      </w:r>
      <w:r w:rsidR="009E19BD" w:rsidRPr="006D2E93">
        <w:rPr>
          <w:rFonts w:ascii="仿宋_GB2312" w:eastAsia="仿宋_GB2312" w:hAnsi="仿宋_GB2312" w:cs="仿宋_GB2312"/>
          <w:color w:val="000000" w:themeColor="text1"/>
          <w:sz w:val="32"/>
        </w:rPr>
        <w:t>，每人保险费不超过200元，超过</w:t>
      </w:r>
      <w:r w:rsidR="009E19BD" w:rsidRPr="006D2E93">
        <w:rPr>
          <w:rFonts w:ascii="仿宋_GB2312" w:eastAsia="仿宋_GB2312" w:hAnsi="仿宋_GB2312" w:cs="仿宋_GB2312"/>
          <w:sz w:val="32"/>
        </w:rPr>
        <w:t>该金额的投标文件将作无效标处理。</w:t>
      </w:r>
    </w:p>
    <w:p w:rsidR="00184D98" w:rsidRPr="006D2E93" w:rsidRDefault="009E19BD" w:rsidP="00184D98">
      <w:pPr>
        <w:spacing w:line="560" w:lineRule="auto"/>
        <w:ind w:firstLine="640"/>
        <w:jc w:val="left"/>
        <w:rPr>
          <w:rFonts w:ascii="仿宋_GB2312" w:eastAsia="仿宋_GB2312" w:hAnsi="仿宋_GB2312" w:cs="仿宋_GB2312"/>
          <w:color w:val="000000" w:themeColor="text1"/>
          <w:sz w:val="28"/>
        </w:rPr>
      </w:pPr>
      <w:r>
        <w:rPr>
          <w:rFonts w:ascii="仿宋_GB2312" w:eastAsia="仿宋_GB2312" w:hAnsi="仿宋_GB2312" w:cs="仿宋_GB2312"/>
          <w:sz w:val="32"/>
        </w:rPr>
        <w:t>投标总价应包括招标文件要求的全部服务内容。投标</w:t>
      </w:r>
      <w:r>
        <w:rPr>
          <w:rFonts w:ascii="仿宋_GB2312" w:eastAsia="仿宋_GB2312" w:hAnsi="仿宋_GB2312" w:cs="仿宋_GB2312"/>
          <w:sz w:val="32"/>
        </w:rPr>
        <w:lastRenderedPageBreak/>
        <w:t>人的投标报价及</w:t>
      </w:r>
      <w:r w:rsidRPr="006D2E93">
        <w:rPr>
          <w:rFonts w:ascii="仿宋_GB2312" w:eastAsia="仿宋_GB2312" w:hAnsi="仿宋_GB2312" w:cs="仿宋_GB2312"/>
          <w:color w:val="000000" w:themeColor="text1"/>
          <w:sz w:val="32"/>
        </w:rPr>
        <w:t>优惠政策均应符合行业监管部门的有关规定。保险年度内新增持证残疾人按月加保，</w:t>
      </w:r>
      <w:r w:rsidR="00184D98" w:rsidRPr="006D2E93">
        <w:rPr>
          <w:rFonts w:ascii="仿宋_GB2312" w:eastAsia="仿宋_GB2312" w:hAnsi="仿宋_GB2312" w:cs="仿宋_GB2312"/>
          <w:color w:val="000000" w:themeColor="text1"/>
          <w:sz w:val="32"/>
        </w:rPr>
        <w:t>每季度结算一次</w:t>
      </w:r>
      <w:r w:rsidR="00184D98" w:rsidRPr="006D2E93">
        <w:rPr>
          <w:rFonts w:ascii="仿宋_GB2312" w:eastAsia="仿宋_GB2312" w:hAnsi="仿宋_GB2312" w:cs="仿宋_GB2312"/>
          <w:color w:val="000000" w:themeColor="text1"/>
          <w:sz w:val="28"/>
        </w:rPr>
        <w:t>。</w:t>
      </w:r>
    </w:p>
    <w:p w:rsidR="00184D98" w:rsidRPr="006D2E93" w:rsidRDefault="00184D98" w:rsidP="00184D98">
      <w:pPr>
        <w:spacing w:line="560" w:lineRule="auto"/>
        <w:ind w:firstLine="640"/>
        <w:jc w:val="left"/>
        <w:rPr>
          <w:rFonts w:ascii="仿宋_GB2312" w:eastAsia="仿宋_GB2312" w:hAnsi="仿宋_GB2312" w:cs="仿宋_GB2312"/>
          <w:color w:val="000000" w:themeColor="text1"/>
          <w:sz w:val="32"/>
        </w:rPr>
      </w:pPr>
      <w:r w:rsidRPr="006D2E93">
        <w:rPr>
          <w:rFonts w:ascii="仿宋_GB2312" w:eastAsia="仿宋_GB2312" w:hAnsi="仿宋_GB2312" w:cs="仿宋_GB2312" w:hint="eastAsia"/>
          <w:color w:val="000000" w:themeColor="text1"/>
          <w:sz w:val="32"/>
        </w:rPr>
        <w:t>中标价并非最终结算价，采购人将按照实际投保人数支付相应的费用。如遇加保情况，则按照投标单价做相应增加。投标单价</w:t>
      </w:r>
      <w:r w:rsidRPr="006D2E93">
        <w:rPr>
          <w:rFonts w:ascii="仿宋_GB2312" w:eastAsia="仿宋_GB2312" w:hAnsi="仿宋_GB2312" w:cs="仿宋_GB2312"/>
          <w:color w:val="000000" w:themeColor="text1"/>
          <w:sz w:val="32"/>
        </w:rPr>
        <w:t>=中标价/暂估投保人数（27000人）</w:t>
      </w:r>
    </w:p>
    <w:p w:rsidR="007C2CC5" w:rsidRDefault="009E19BD" w:rsidP="00184D98">
      <w:pPr>
        <w:spacing w:line="560" w:lineRule="auto"/>
        <w:ind w:firstLine="640"/>
        <w:jc w:val="left"/>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五、付款方式：</w:t>
      </w:r>
    </w:p>
    <w:p w:rsidR="007C2CC5" w:rsidRDefault="009E19BD">
      <w:pPr>
        <w:spacing w:line="560" w:lineRule="auto"/>
        <w:ind w:firstLine="573"/>
        <w:rPr>
          <w:rFonts w:ascii="仿宋_GB2312" w:eastAsia="仿宋_GB2312" w:hAnsi="仿宋_GB2312" w:cs="仿宋_GB2312"/>
          <w:sz w:val="28"/>
        </w:rPr>
      </w:pPr>
      <w:r>
        <w:rPr>
          <w:rFonts w:ascii="仿宋_GB2312" w:eastAsia="仿宋_GB2312" w:hAnsi="仿宋_GB2312" w:cs="仿宋_GB2312"/>
          <w:sz w:val="28"/>
        </w:rPr>
        <w:t>1、投保人与保险人在签订保险协议后，三十个工作日内，按2025年12月31日登记在册的持证残疾人投保人数一次性支付。</w:t>
      </w:r>
    </w:p>
    <w:p w:rsidR="007C2CC5" w:rsidRDefault="009E19BD">
      <w:pPr>
        <w:spacing w:line="560" w:lineRule="auto"/>
        <w:ind w:firstLine="573"/>
        <w:rPr>
          <w:rFonts w:ascii="方正小标宋简体" w:eastAsia="方正小标宋简体" w:hAnsi="方正小标宋简体" w:cs="方正小标宋简体"/>
          <w:sz w:val="32"/>
        </w:rPr>
      </w:pPr>
      <w:r>
        <w:rPr>
          <w:rFonts w:ascii="仿宋_GB2312" w:eastAsia="仿宋_GB2312" w:hAnsi="仿宋_GB2312" w:cs="仿宋_GB2312"/>
          <w:sz w:val="28"/>
        </w:rPr>
        <w:t>2、新增人员，按实际增加人数的加保金额，每季度结算一次。</w:t>
      </w:r>
    </w:p>
    <w:p w:rsidR="007C2CC5" w:rsidRDefault="009E19BD">
      <w:pPr>
        <w:spacing w:line="560" w:lineRule="auto"/>
        <w:ind w:firstLine="573"/>
        <w:rPr>
          <w:rFonts w:ascii="方正小标宋简体" w:eastAsia="方正小标宋简体" w:hAnsi="方正小标宋简体" w:cs="方正小标宋简体"/>
          <w:sz w:val="32"/>
        </w:rPr>
      </w:pPr>
      <w:r>
        <w:rPr>
          <w:rFonts w:ascii="方正小标宋简体" w:eastAsia="方正小标宋简体" w:hAnsi="方正小标宋简体" w:cs="方正小标宋简体"/>
          <w:sz w:val="32"/>
        </w:rPr>
        <w:t>六、其他要求：</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1、发生上述保险范围内的意外伤害时，如受害参保人自行投保商业保险的，不受其影响，保险公司仍按照合同规定金额，依法承担相应的赔偿金。</w:t>
      </w:r>
    </w:p>
    <w:p w:rsidR="007C2CC5" w:rsidRDefault="009E19BD">
      <w:pPr>
        <w:spacing w:line="560" w:lineRule="auto"/>
        <w:ind w:firstLine="640"/>
        <w:jc w:val="left"/>
        <w:rPr>
          <w:rFonts w:ascii="仿宋_GB2312" w:eastAsia="仿宋_GB2312" w:hAnsi="仿宋_GB2312" w:cs="仿宋_GB2312"/>
          <w:sz w:val="32"/>
        </w:rPr>
      </w:pPr>
      <w:r>
        <w:rPr>
          <w:rFonts w:ascii="仿宋_GB2312" w:eastAsia="仿宋_GB2312" w:hAnsi="仿宋_GB2312" w:cs="仿宋_GB2312"/>
          <w:sz w:val="32"/>
        </w:rPr>
        <w:t>2、保险公司应对各险种理赔时限要求作出明确承诺，并采取切实有效措施提供优良的理赔服务保证按时完成相应理赔工作。</w:t>
      </w:r>
    </w:p>
    <w:p w:rsidR="007C2CC5" w:rsidRPr="006D2E93" w:rsidRDefault="009E19BD">
      <w:pPr>
        <w:spacing w:line="560" w:lineRule="auto"/>
        <w:ind w:firstLine="640"/>
        <w:jc w:val="left"/>
        <w:rPr>
          <w:rFonts w:ascii="仿宋_GB2312" w:eastAsia="仿宋_GB2312" w:hAnsi="仿宋_GB2312" w:cs="仿宋_GB2312"/>
          <w:color w:val="000000" w:themeColor="text1"/>
          <w:sz w:val="32"/>
        </w:rPr>
      </w:pPr>
      <w:r>
        <w:rPr>
          <w:rFonts w:ascii="仿宋_GB2312" w:eastAsia="仿宋_GB2312" w:hAnsi="仿宋_GB2312" w:cs="仿宋_GB2312"/>
          <w:sz w:val="32"/>
        </w:rPr>
        <w:t>3、如中标供应商实际提供服务与投标承诺不一致，保险服务承诺无法完成，服务被使用方有效投诉，经查实中</w:t>
      </w:r>
      <w:r>
        <w:rPr>
          <w:rFonts w:ascii="仿宋_GB2312" w:eastAsia="仿宋_GB2312" w:hAnsi="仿宋_GB2312" w:cs="仿宋_GB2312"/>
          <w:sz w:val="32"/>
        </w:rPr>
        <w:lastRenderedPageBreak/>
        <w:t>标供应商要承担相</w:t>
      </w:r>
      <w:r w:rsidRPr="006D2E93">
        <w:rPr>
          <w:rFonts w:ascii="仿宋_GB2312" w:eastAsia="仿宋_GB2312" w:hAnsi="仿宋_GB2312" w:cs="仿宋_GB2312"/>
          <w:color w:val="000000" w:themeColor="text1"/>
          <w:sz w:val="32"/>
        </w:rPr>
        <w:t>应违约责任，并将按《上海市政府采购供应商登记及诚信管理办法》规定进行相应记载和处理，同时保留向市、区政府采购管理机构通报的权利。</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4、投标人对项目总体需求的理解。包括服务定位的分析及其举措，预期目标设定的合理性及对项目重点难点的分析深度，应对或改进措施的情况。</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5、投标的保险方案。投标人应详细描述针对本项目的保险方案，至少包含下列内容：保险需求响应情况、理赔程序、理赔权限、理赔服务小组人员配备、各阶段服务实施安排、应急处置预案。</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6、投标人市内网点覆盖各区的覆盖率及网点数、市场信誉（保险监管机抅分类监管评级）、集团或总公司偿付能力情况。</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7、根据上述采购要求，供应商须提供服务人员的具体配置情况，包括工作经历、职业资格、专业背景、人员职称证书等。</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8、管理措施及服务承诺，包括管理措施的完善性，相关服务承诺的针对性，工作计划的相应保障措施。</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hint="eastAsia"/>
          <w:color w:val="000000" w:themeColor="text1"/>
          <w:sz w:val="32"/>
          <w:szCs w:val="32"/>
        </w:rPr>
        <w:t>9、供应商应具备合理的组织机构设置，明确的管理职责，科学的工作流程，健全的规章制度。</w:t>
      </w:r>
    </w:p>
    <w:p w:rsidR="00FC2AF1" w:rsidRPr="006D2E93" w:rsidRDefault="00FC2AF1" w:rsidP="00FC2AF1">
      <w:pPr>
        <w:spacing w:line="560" w:lineRule="exact"/>
        <w:ind w:firstLineChars="200" w:firstLine="640"/>
        <w:jc w:val="left"/>
        <w:rPr>
          <w:rFonts w:ascii="仿宋_GB2312" w:eastAsia="仿宋_GB2312" w:hAnsi="宋体"/>
          <w:color w:val="000000" w:themeColor="text1"/>
          <w:sz w:val="32"/>
          <w:szCs w:val="32"/>
        </w:rPr>
      </w:pPr>
      <w:r w:rsidRPr="006D2E93">
        <w:rPr>
          <w:rFonts w:ascii="仿宋_GB2312" w:eastAsia="仿宋_GB2312" w:hAnsi="宋体"/>
          <w:color w:val="000000" w:themeColor="text1"/>
          <w:sz w:val="32"/>
          <w:szCs w:val="32"/>
        </w:rPr>
        <w:t>10</w:t>
      </w:r>
      <w:r w:rsidRPr="006D2E93">
        <w:rPr>
          <w:rFonts w:ascii="仿宋_GB2312" w:eastAsia="仿宋_GB2312" w:hAnsi="宋体" w:hint="eastAsia"/>
          <w:color w:val="000000" w:themeColor="text1"/>
          <w:sz w:val="32"/>
          <w:szCs w:val="32"/>
        </w:rPr>
        <w:t>、管理措施及服务承诺, 管理措施的完善性，相关服务承诺的针对性，工作计划的相应保障措施</w:t>
      </w:r>
      <w:r w:rsidR="006D2E93">
        <w:rPr>
          <w:rFonts w:ascii="仿宋_GB2312" w:eastAsia="仿宋_GB2312" w:hAnsi="宋体" w:hint="eastAsia"/>
          <w:color w:val="000000" w:themeColor="text1"/>
          <w:sz w:val="32"/>
          <w:szCs w:val="32"/>
        </w:rPr>
        <w:t>。</w:t>
      </w:r>
      <w:bookmarkStart w:id="0" w:name="_GoBack"/>
      <w:bookmarkEnd w:id="0"/>
    </w:p>
    <w:p w:rsidR="007C2CC5" w:rsidRPr="00184D98" w:rsidRDefault="00AF058D" w:rsidP="00AF058D">
      <w:pPr>
        <w:spacing w:line="560" w:lineRule="auto"/>
        <w:ind w:firstLineChars="200" w:firstLine="640"/>
        <w:jc w:val="left"/>
        <w:rPr>
          <w:rFonts w:ascii="仿宋_GB2312" w:eastAsia="仿宋_GB2312" w:hAnsi="仿宋_GB2312" w:cs="仿宋_GB2312"/>
          <w:color w:val="000000" w:themeColor="text1"/>
          <w:sz w:val="32"/>
        </w:rPr>
      </w:pPr>
      <w:r w:rsidRPr="00184D98">
        <w:rPr>
          <w:rFonts w:ascii="仿宋_GB2312" w:eastAsia="仿宋_GB2312" w:hAnsi="仿宋_GB2312" w:cs="仿宋_GB2312"/>
          <w:color w:val="000000" w:themeColor="text1"/>
          <w:sz w:val="32"/>
        </w:rPr>
        <w:t>1</w:t>
      </w:r>
      <w:r w:rsidR="00F7270F" w:rsidRPr="00184D98">
        <w:rPr>
          <w:rFonts w:ascii="仿宋_GB2312" w:eastAsia="仿宋_GB2312" w:hAnsi="仿宋_GB2312" w:cs="仿宋_GB2312"/>
          <w:color w:val="000000" w:themeColor="text1"/>
          <w:sz w:val="32"/>
        </w:rPr>
        <w:t>1</w:t>
      </w:r>
      <w:r w:rsidRPr="00184D98">
        <w:rPr>
          <w:rFonts w:ascii="仿宋_GB2312" w:eastAsia="仿宋_GB2312" w:hAnsi="仿宋_GB2312" w:cs="仿宋_GB2312" w:hint="eastAsia"/>
          <w:color w:val="000000" w:themeColor="text1"/>
          <w:sz w:val="32"/>
        </w:rPr>
        <w:t>、</w:t>
      </w:r>
      <w:r w:rsidR="009E19BD" w:rsidRPr="00184D98">
        <w:rPr>
          <w:rFonts w:ascii="仿宋_GB2312" w:eastAsia="仿宋_GB2312" w:hAnsi="仿宋_GB2312" w:cs="仿宋_GB2312"/>
          <w:color w:val="000000" w:themeColor="text1"/>
          <w:sz w:val="32"/>
        </w:rPr>
        <w:t>协议签订时间与保险起始时间不一致的，以保险</w:t>
      </w:r>
      <w:r w:rsidR="009E19BD" w:rsidRPr="00184D98">
        <w:rPr>
          <w:rFonts w:ascii="仿宋_GB2312" w:eastAsia="仿宋_GB2312" w:hAnsi="仿宋_GB2312" w:cs="仿宋_GB2312"/>
          <w:color w:val="000000" w:themeColor="text1"/>
          <w:sz w:val="32"/>
        </w:rPr>
        <w:lastRenderedPageBreak/>
        <w:t>起始时间为准（保险期限应从2026年1月1日零时起计算）。</w:t>
      </w:r>
    </w:p>
    <w:p w:rsidR="007C2CC5" w:rsidRDefault="007C2CC5">
      <w:pPr>
        <w:spacing w:line="560" w:lineRule="auto"/>
        <w:ind w:firstLine="640"/>
        <w:jc w:val="left"/>
        <w:rPr>
          <w:rFonts w:ascii="仿宋_GB2312" w:eastAsia="仿宋_GB2312" w:hAnsi="仿宋_GB2312" w:cs="仿宋_GB2312"/>
          <w:sz w:val="32"/>
        </w:rPr>
      </w:pPr>
    </w:p>
    <w:p w:rsidR="007C2CC5" w:rsidRDefault="007C2CC5">
      <w:pPr>
        <w:ind w:firstLine="5180"/>
        <w:rPr>
          <w:rFonts w:ascii="仿宋_GB2312" w:eastAsia="仿宋_GB2312" w:hAnsi="仿宋_GB2312" w:cs="仿宋_GB2312"/>
          <w:sz w:val="28"/>
        </w:rPr>
      </w:pPr>
    </w:p>
    <w:p w:rsidR="007C2CC5" w:rsidRDefault="007C2CC5">
      <w:pPr>
        <w:ind w:firstLine="5180"/>
        <w:rPr>
          <w:rFonts w:ascii="仿宋_GB2312" w:eastAsia="仿宋_GB2312" w:hAnsi="仿宋_GB2312" w:cs="仿宋_GB2312"/>
          <w:sz w:val="28"/>
        </w:rPr>
      </w:pPr>
    </w:p>
    <w:p w:rsidR="007C2CC5" w:rsidRDefault="007C2CC5">
      <w:pPr>
        <w:spacing w:line="560" w:lineRule="auto"/>
        <w:ind w:firstLine="640"/>
        <w:jc w:val="right"/>
        <w:rPr>
          <w:rFonts w:ascii="仿宋_GB2312" w:eastAsia="仿宋_GB2312" w:hAnsi="仿宋_GB2312" w:cs="仿宋_GB2312"/>
          <w:sz w:val="32"/>
        </w:rPr>
      </w:pPr>
    </w:p>
    <w:sectPr w:rsidR="007C2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1E" w:rsidRDefault="0036531E" w:rsidP="00FC2AF1">
      <w:r>
        <w:separator/>
      </w:r>
    </w:p>
  </w:endnote>
  <w:endnote w:type="continuationSeparator" w:id="0">
    <w:p w:rsidR="0036531E" w:rsidRDefault="0036531E" w:rsidP="00FC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1E" w:rsidRDefault="0036531E" w:rsidP="00FC2AF1">
      <w:r>
        <w:separator/>
      </w:r>
    </w:p>
  </w:footnote>
  <w:footnote w:type="continuationSeparator" w:id="0">
    <w:p w:rsidR="0036531E" w:rsidRDefault="0036531E" w:rsidP="00FC2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C2CC5"/>
    <w:rsid w:val="0001193F"/>
    <w:rsid w:val="00184D98"/>
    <w:rsid w:val="0023052C"/>
    <w:rsid w:val="002D484E"/>
    <w:rsid w:val="0036531E"/>
    <w:rsid w:val="006D2E93"/>
    <w:rsid w:val="007C2CC5"/>
    <w:rsid w:val="00850AB1"/>
    <w:rsid w:val="009E19BD"/>
    <w:rsid w:val="00AE59B5"/>
    <w:rsid w:val="00AF058D"/>
    <w:rsid w:val="00BD0C39"/>
    <w:rsid w:val="00F029A4"/>
    <w:rsid w:val="00F7270F"/>
    <w:rsid w:val="00FC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74462"/>
  <w15:docId w15:val="{BBC525C8-D5BA-4B63-ADD6-902DB6C5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A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AF1"/>
    <w:rPr>
      <w:sz w:val="18"/>
      <w:szCs w:val="18"/>
    </w:rPr>
  </w:style>
  <w:style w:type="paragraph" w:styleId="a5">
    <w:name w:val="footer"/>
    <w:basedOn w:val="a"/>
    <w:link w:val="a6"/>
    <w:uiPriority w:val="99"/>
    <w:unhideWhenUsed/>
    <w:rsid w:val="00FC2AF1"/>
    <w:pPr>
      <w:tabs>
        <w:tab w:val="center" w:pos="4153"/>
        <w:tab w:val="right" w:pos="8306"/>
      </w:tabs>
      <w:snapToGrid w:val="0"/>
      <w:jc w:val="left"/>
    </w:pPr>
    <w:rPr>
      <w:sz w:val="18"/>
      <w:szCs w:val="18"/>
    </w:rPr>
  </w:style>
  <w:style w:type="character" w:customStyle="1" w:styleId="a6">
    <w:name w:val="页脚 字符"/>
    <w:basedOn w:val="a0"/>
    <w:link w:val="a5"/>
    <w:uiPriority w:val="99"/>
    <w:rsid w:val="00FC2A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507</Words>
  <Characters>2895</Characters>
  <Application>Microsoft Office Word</Application>
  <DocSecurity>0</DocSecurity>
  <Lines>24</Lines>
  <Paragraphs>6</Paragraphs>
  <ScaleCrop>false</ScaleCrop>
  <Company>MS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2025-11-14T07:43:00Z</dcterms:created>
  <dcterms:modified xsi:type="dcterms:W3CDTF">2025-11-24T06:46:00Z</dcterms:modified>
</cp:coreProperties>
</file>