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outlineLvl w:val="9"/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特定</w:t>
      </w:r>
      <w:r>
        <w:rPr>
          <w:rFonts w:hint="eastAsia" w:ascii="宋体" w:hAnsi="宋体" w:eastAsia="宋体"/>
          <w:sz w:val="24"/>
          <w:szCs w:val="24"/>
          <w:highlight w:val="none"/>
        </w:rPr>
        <w:t>资格要求：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</w:rPr>
      </w:pPr>
      <w:bookmarkStart w:id="0" w:name="_Hlk97193910"/>
      <w:bookmarkStart w:id="1" w:name="OLE_LINK5"/>
      <w:r>
        <w:rPr>
          <w:rFonts w:hint="eastAsia" w:ascii="宋体" w:hAnsi="宋体" w:eastAsia="宋体"/>
          <w:color w:val="auto"/>
          <w:sz w:val="24"/>
          <w:highlight w:val="none"/>
        </w:rPr>
        <w:t>（</w:t>
      </w:r>
      <w:r>
        <w:rPr>
          <w:rFonts w:ascii="宋体" w:hAnsi="宋体" w:eastAsia="宋体"/>
          <w:color w:val="auto"/>
          <w:sz w:val="24"/>
          <w:highlight w:val="none"/>
        </w:rPr>
        <w:t>1</w:t>
      </w:r>
      <w:r>
        <w:rPr>
          <w:rFonts w:hint="eastAsia" w:ascii="宋体" w:hAnsi="宋体" w:eastAsia="宋体"/>
          <w:color w:val="auto"/>
          <w:sz w:val="24"/>
          <w:highlight w:val="none"/>
        </w:rPr>
        <w:t>）投标人应提供所投产品《中华人民共和国医疗器械注册证》（适用于第二类、第三类医疗器械）或《第一类医疗器械备案凭证》</w:t>
      </w:r>
      <w:r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  <w:t>,</w:t>
      </w:r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（仅针对物理诊疗设备中序（一）至（十八）所列设备）</w:t>
      </w:r>
      <w:r>
        <w:rPr>
          <w:rFonts w:hint="eastAsia" w:ascii="宋体" w:hAnsi="宋体" w:eastAsia="宋体"/>
          <w:color w:val="auto"/>
          <w:sz w:val="24"/>
          <w:highlight w:val="none"/>
        </w:rPr>
        <w:t>。投标产品应当与上述两证中的规格型号保持一致；</w:t>
      </w:r>
    </w:p>
    <w:bookmarkEnd w:id="0"/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（</w:t>
      </w:r>
      <w:r>
        <w:rPr>
          <w:rFonts w:ascii="宋体" w:hAnsi="宋体" w:eastAsia="宋体"/>
          <w:color w:val="auto"/>
          <w:sz w:val="24"/>
          <w:highlight w:val="none"/>
        </w:rPr>
        <w:t>2</w:t>
      </w:r>
      <w:r>
        <w:rPr>
          <w:rFonts w:hint="eastAsia" w:ascii="宋体" w:hAnsi="宋体" w:eastAsia="宋体"/>
          <w:color w:val="auto"/>
          <w:sz w:val="24"/>
          <w:highlight w:val="none"/>
        </w:rPr>
        <w:t>）如果投标人是投标产品制造厂家，应同时提供《医疗器械生产许可证》（适用于第二类、第三类医疗器械）或《第一类医疗器械生产备案凭证》，</w:t>
      </w:r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（仅针对物理诊疗设备中序（一）至</w:t>
      </w:r>
      <w:r>
        <w:rPr>
          <w:rFonts w:hint="eastAsia" w:ascii="宋体" w:hAnsi="宋体" w:eastAsia="宋体"/>
          <w:color w:val="auto"/>
          <w:sz w:val="24"/>
          <w:szCs w:val="22"/>
          <w:highlight w:val="none"/>
          <w:lang w:eastAsia="zh-CN"/>
        </w:rPr>
        <w:t>（十八）</w:t>
      </w:r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所列设备）</w:t>
      </w:r>
      <w:r>
        <w:rPr>
          <w:rFonts w:hint="eastAsia" w:ascii="宋体" w:hAnsi="宋体" w:eastAsia="宋体"/>
          <w:color w:val="auto"/>
          <w:sz w:val="24"/>
          <w:highlight w:val="none"/>
        </w:rPr>
        <w:t xml:space="preserve">。上述两证不可相互替代、覆盖； 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>（3）如果投标人是经营企业，应同时提供《医疗器械经营企业许可证》（适用于第三类医疗器械）或《第二类医疗器械经营备案凭证》，若两证合一，仅需提供经营许可证，</w:t>
      </w:r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（仅针对物理诊疗设备中序（一）至（</w:t>
      </w:r>
      <w:r>
        <w:rPr>
          <w:rFonts w:hint="eastAsia" w:ascii="宋体" w:hAnsi="宋体" w:eastAsia="宋体"/>
          <w:color w:val="auto"/>
          <w:sz w:val="24"/>
          <w:szCs w:val="22"/>
          <w:highlight w:val="none"/>
          <w:lang w:eastAsia="zh-CN"/>
        </w:rPr>
        <w:t>十八）</w:t>
      </w:r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所列设备）</w:t>
      </w:r>
      <w:r>
        <w:rPr>
          <w:rFonts w:hint="eastAsia" w:ascii="宋体" w:hAnsi="宋体" w:eastAsia="宋体"/>
          <w:color w:val="auto"/>
          <w:sz w:val="24"/>
          <w:highlight w:val="none"/>
        </w:rPr>
        <w:t>。投标产品应当与上述两证核准的经营范围保持一致，并且两证不可相互替代、覆盖；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）参加投标的供应商应具有健全的财务会计制度、有依法缴纳税收和社会保障资金的良好记录，须提供《财务状况及税收、社会保障资金缴纳情况声明函》；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本项目专门面向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中小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企业采购，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中小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企业应当按照规定提供《中小企业声明函》；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本项目不允许进口产品投标；</w:t>
      </w:r>
      <w:bookmarkStart w:id="2" w:name="_GoBack"/>
      <w:bookmarkEnd w:id="2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本项目不允许联合体投标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；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4"/>
          <w:szCs w:val="24"/>
          <w:highlight w:val="none"/>
        </w:rPr>
        <w:t>）单位负责人为同一人或者存在直接控股、管理关系的不同投标人，不得参加同一合同项下的政府采购活动，提供股东组成基本情况表。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366DB"/>
    <w:rsid w:val="20F366DB"/>
    <w:rsid w:val="31C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57" w:right="57"/>
      <w:jc w:val="center"/>
    </w:pPr>
    <w:rPr>
      <w:rFonts w:eastAsia="宋体"/>
      <w:kern w:val="0"/>
      <w:sz w:val="21"/>
    </w:rPr>
  </w:style>
  <w:style w:type="paragraph" w:styleId="3">
    <w:name w:val="caption"/>
    <w:basedOn w:val="1"/>
    <w:next w:val="1"/>
    <w:qFormat/>
    <w:uiPriority w:val="35"/>
    <w:rPr>
      <w:rFonts w:ascii="Cambria" w:hAnsi="Cambria" w:eastAsia="黑体" w:cs="Times New Roman"/>
      <w:sz w:val="20"/>
    </w:rPr>
  </w:style>
  <w:style w:type="paragraph" w:styleId="4">
    <w:name w:val="Body Text Indent"/>
    <w:basedOn w:val="1"/>
    <w:next w:val="5"/>
    <w:qFormat/>
    <w:uiPriority w:val="0"/>
    <w:pPr>
      <w:ind w:left="525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2025-10-10T01:00:00Z</dcterms:created>
  <dc:creator>xj</dc:creator>
  <cp:lastModifiedBy>xj</cp:lastModifiedBy>
  <dcterms:modified xsi:type="dcterms:W3CDTF">2025-11-12T06:14:27Z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