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40" w:rsidRDefault="002C6588">
      <w:pPr>
        <w:jc w:val="center"/>
        <w:rPr>
          <w:b/>
          <w:bCs/>
          <w:sz w:val="36"/>
          <w:szCs w:val="36"/>
        </w:rPr>
      </w:pPr>
      <w:r>
        <w:rPr>
          <w:rFonts w:hint="eastAsia"/>
          <w:b/>
          <w:bCs/>
          <w:sz w:val="36"/>
          <w:szCs w:val="36"/>
        </w:rPr>
        <w:t>中标推荐理由</w:t>
      </w:r>
    </w:p>
    <w:p w:rsidR="00260440" w:rsidRDefault="00260440">
      <w:pPr>
        <w:spacing w:line="480" w:lineRule="exact"/>
        <w:rPr>
          <w:sz w:val="28"/>
          <w:szCs w:val="28"/>
        </w:rPr>
      </w:pPr>
    </w:p>
    <w:p w:rsidR="00260440" w:rsidRDefault="002C6588" w:rsidP="007E3443">
      <w:pPr>
        <w:spacing w:line="340" w:lineRule="exact"/>
        <w:ind w:left="1277" w:hangingChars="456" w:hanging="1277"/>
        <w:rPr>
          <w:sz w:val="28"/>
          <w:szCs w:val="28"/>
        </w:rPr>
      </w:pPr>
      <w:r>
        <w:rPr>
          <w:rFonts w:hint="eastAsia"/>
          <w:sz w:val="28"/>
          <w:szCs w:val="28"/>
        </w:rPr>
        <w:t>项目名称：街道本部及各中心保洁、门卫项目</w:t>
      </w:r>
    </w:p>
    <w:p w:rsidR="00260440" w:rsidRDefault="002C6588" w:rsidP="007E3443">
      <w:pPr>
        <w:spacing w:line="340" w:lineRule="exact"/>
        <w:rPr>
          <w:sz w:val="28"/>
          <w:szCs w:val="28"/>
        </w:rPr>
      </w:pPr>
      <w:r>
        <w:rPr>
          <w:rFonts w:hint="eastAsia"/>
          <w:sz w:val="28"/>
          <w:szCs w:val="28"/>
        </w:rPr>
        <w:t>项目编号：</w:t>
      </w:r>
      <w:r>
        <w:rPr>
          <w:rFonts w:hint="eastAsia"/>
          <w:sz w:val="28"/>
          <w:szCs w:val="28"/>
        </w:rPr>
        <w:t>310109000251031147763-09296321</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第一包中标单位：</w:t>
      </w:r>
      <w:r>
        <w:rPr>
          <w:rFonts w:hint="eastAsia"/>
          <w:sz w:val="28"/>
          <w:szCs w:val="28"/>
        </w:rPr>
        <w:t>上海爱之庭物业管理有限公司</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第一包中标金额：￥</w:t>
      </w:r>
      <w:r>
        <w:rPr>
          <w:rFonts w:hint="eastAsia"/>
          <w:sz w:val="28"/>
          <w:szCs w:val="28"/>
        </w:rPr>
        <w:t>2</w:t>
      </w:r>
      <w:r>
        <w:rPr>
          <w:rFonts w:hint="eastAsia"/>
          <w:sz w:val="28"/>
          <w:szCs w:val="28"/>
        </w:rPr>
        <w:t>,</w:t>
      </w:r>
      <w:r>
        <w:rPr>
          <w:rFonts w:hint="eastAsia"/>
          <w:sz w:val="28"/>
          <w:szCs w:val="28"/>
        </w:rPr>
        <w:t>799</w:t>
      </w:r>
      <w:r>
        <w:rPr>
          <w:rFonts w:hint="eastAsia"/>
          <w:sz w:val="28"/>
          <w:szCs w:val="28"/>
        </w:rPr>
        <w:t>,</w:t>
      </w:r>
      <w:r>
        <w:rPr>
          <w:rFonts w:hint="eastAsia"/>
          <w:sz w:val="28"/>
          <w:szCs w:val="28"/>
        </w:rPr>
        <w:t>850</w:t>
      </w:r>
      <w:r>
        <w:rPr>
          <w:rFonts w:hint="eastAsia"/>
          <w:sz w:val="28"/>
          <w:szCs w:val="28"/>
        </w:rPr>
        <w:t>元</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第一包评审总得分：</w:t>
      </w:r>
      <w:r>
        <w:rPr>
          <w:rFonts w:hint="eastAsia"/>
          <w:sz w:val="28"/>
          <w:szCs w:val="28"/>
        </w:rPr>
        <w:t xml:space="preserve">  </w:t>
      </w:r>
      <w:r>
        <w:rPr>
          <w:rFonts w:hint="eastAsia"/>
          <w:sz w:val="28"/>
          <w:szCs w:val="28"/>
        </w:rPr>
        <w:t xml:space="preserve">      92.86 </w:t>
      </w:r>
      <w:r>
        <w:rPr>
          <w:rFonts w:hint="eastAsia"/>
          <w:sz w:val="28"/>
          <w:szCs w:val="28"/>
        </w:rPr>
        <w:t>分</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260440" w:rsidRDefault="002C6588" w:rsidP="007E3443">
      <w:pPr>
        <w:autoSpaceDE w:val="0"/>
        <w:autoSpaceDN w:val="0"/>
        <w:adjustRightInd w:val="0"/>
        <w:spacing w:line="340" w:lineRule="exact"/>
        <w:jc w:val="left"/>
        <w:rPr>
          <w:sz w:val="28"/>
          <w:szCs w:val="28"/>
        </w:rPr>
      </w:pPr>
      <w:r>
        <w:rPr>
          <w:rFonts w:hint="eastAsia"/>
          <w:sz w:val="28"/>
          <w:szCs w:val="28"/>
        </w:rPr>
        <w:t>第一包贫困县物业公司：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260440" w:rsidRDefault="00260440" w:rsidP="007E3443">
      <w:pPr>
        <w:autoSpaceDE w:val="0"/>
        <w:autoSpaceDN w:val="0"/>
        <w:adjustRightInd w:val="0"/>
        <w:spacing w:line="340" w:lineRule="exact"/>
        <w:jc w:val="left"/>
        <w:rPr>
          <w:sz w:val="28"/>
          <w:szCs w:val="28"/>
        </w:rPr>
      </w:pP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第二包中标单位：</w:t>
      </w:r>
      <w:r>
        <w:rPr>
          <w:rFonts w:hint="eastAsia"/>
          <w:sz w:val="28"/>
          <w:szCs w:val="28"/>
        </w:rPr>
        <w:t>上海万友置业有限公司</w:t>
      </w:r>
      <w:r>
        <w:rPr>
          <w:sz w:val="28"/>
          <w:szCs w:val="28"/>
        </w:rPr>
        <w:t xml:space="preserve"> </w:t>
      </w: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第二包中标金额：￥</w:t>
      </w:r>
      <w:r>
        <w:rPr>
          <w:rFonts w:hint="eastAsia"/>
          <w:sz w:val="28"/>
          <w:szCs w:val="28"/>
        </w:rPr>
        <w:t>2</w:t>
      </w:r>
      <w:r>
        <w:rPr>
          <w:rFonts w:hint="eastAsia"/>
          <w:sz w:val="28"/>
          <w:szCs w:val="28"/>
        </w:rPr>
        <w:t>,</w:t>
      </w:r>
      <w:r>
        <w:rPr>
          <w:rFonts w:hint="eastAsia"/>
          <w:sz w:val="28"/>
          <w:szCs w:val="28"/>
        </w:rPr>
        <w:t>326</w:t>
      </w:r>
      <w:r>
        <w:rPr>
          <w:rFonts w:hint="eastAsia"/>
          <w:sz w:val="28"/>
          <w:szCs w:val="28"/>
        </w:rPr>
        <w:t>,</w:t>
      </w:r>
      <w:r>
        <w:rPr>
          <w:rFonts w:hint="eastAsia"/>
          <w:sz w:val="28"/>
          <w:szCs w:val="28"/>
        </w:rPr>
        <w:t>742</w:t>
      </w:r>
      <w:r>
        <w:rPr>
          <w:rFonts w:hint="eastAsia"/>
          <w:sz w:val="28"/>
          <w:szCs w:val="28"/>
        </w:rPr>
        <w:t>元</w:t>
      </w: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第二包评审总得分：</w:t>
      </w:r>
      <w:r>
        <w:rPr>
          <w:rFonts w:hint="eastAsia"/>
          <w:sz w:val="28"/>
          <w:szCs w:val="28"/>
        </w:rPr>
        <w:t xml:space="preserve">  </w:t>
      </w:r>
      <w:r>
        <w:rPr>
          <w:rFonts w:hint="eastAsia"/>
          <w:sz w:val="28"/>
          <w:szCs w:val="28"/>
        </w:rPr>
        <w:t xml:space="preserve">         93.12 </w:t>
      </w:r>
      <w:r>
        <w:rPr>
          <w:rFonts w:hint="eastAsia"/>
          <w:sz w:val="28"/>
          <w:szCs w:val="28"/>
        </w:rPr>
        <w:t>分</w:t>
      </w: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260440" w:rsidRDefault="002C6588" w:rsidP="007E3443">
      <w:pPr>
        <w:autoSpaceDE w:val="0"/>
        <w:autoSpaceDN w:val="0"/>
        <w:adjustRightInd w:val="0"/>
        <w:spacing w:line="340" w:lineRule="exact"/>
        <w:jc w:val="left"/>
        <w:rPr>
          <w:sz w:val="28"/>
          <w:szCs w:val="28"/>
        </w:rPr>
      </w:pPr>
      <w:r>
        <w:rPr>
          <w:rFonts w:hint="eastAsia"/>
          <w:sz w:val="28"/>
          <w:szCs w:val="28"/>
        </w:rPr>
        <w:t>第二包贫困县物业公司：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260440" w:rsidRDefault="00260440" w:rsidP="007E3443">
      <w:pPr>
        <w:autoSpaceDE w:val="0"/>
        <w:autoSpaceDN w:val="0"/>
        <w:adjustRightInd w:val="0"/>
        <w:spacing w:line="340" w:lineRule="exact"/>
        <w:jc w:val="left"/>
        <w:rPr>
          <w:sz w:val="28"/>
          <w:szCs w:val="28"/>
        </w:rPr>
      </w:pPr>
    </w:p>
    <w:p w:rsidR="00260440" w:rsidRDefault="002C6588" w:rsidP="007E3443">
      <w:pPr>
        <w:spacing w:line="340" w:lineRule="exact"/>
        <w:rPr>
          <w:b/>
          <w:bCs/>
          <w:sz w:val="28"/>
          <w:szCs w:val="28"/>
        </w:rPr>
      </w:pPr>
      <w:r>
        <w:rPr>
          <w:rFonts w:hint="eastAsia"/>
          <w:b/>
          <w:bCs/>
          <w:sz w:val="28"/>
          <w:szCs w:val="28"/>
        </w:rPr>
        <w:t>注：</w:t>
      </w:r>
    </w:p>
    <w:p w:rsidR="00260440" w:rsidRDefault="002C6588" w:rsidP="007E3443">
      <w:pPr>
        <w:numPr>
          <w:ilvl w:val="0"/>
          <w:numId w:val="1"/>
        </w:numPr>
        <w:spacing w:line="340" w:lineRule="exact"/>
        <w:rPr>
          <w:sz w:val="28"/>
          <w:szCs w:val="28"/>
        </w:rPr>
      </w:pPr>
      <w:r>
        <w:rPr>
          <w:rFonts w:hint="eastAsia"/>
          <w:sz w:val="28"/>
          <w:szCs w:val="28"/>
        </w:rPr>
        <w:t>中标、成交供应商为中小企业的，应公告其《中小企业声明函》。</w:t>
      </w:r>
    </w:p>
    <w:p w:rsidR="00260440" w:rsidRDefault="002C6588" w:rsidP="007E3443">
      <w:pPr>
        <w:numPr>
          <w:ilvl w:val="0"/>
          <w:numId w:val="1"/>
        </w:numPr>
        <w:spacing w:line="340" w:lineRule="exact"/>
        <w:rPr>
          <w:sz w:val="28"/>
          <w:szCs w:val="28"/>
        </w:rPr>
      </w:pPr>
      <w:r>
        <w:rPr>
          <w:rFonts w:hint="eastAsia"/>
          <w:sz w:val="28"/>
          <w:szCs w:val="28"/>
        </w:rPr>
        <w:t>中标、成交供应商为残疾人福利性单位的，应公告其《残疾人福利性单位声明函》。</w:t>
      </w:r>
    </w:p>
    <w:p w:rsidR="00260440" w:rsidRDefault="002C6588" w:rsidP="007E3443">
      <w:pPr>
        <w:numPr>
          <w:ilvl w:val="0"/>
          <w:numId w:val="1"/>
        </w:numPr>
        <w:spacing w:line="34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260440" w:rsidRDefault="002C6588" w:rsidP="007E3443">
      <w:pPr>
        <w:spacing w:line="340" w:lineRule="exact"/>
        <w:rPr>
          <w:b/>
          <w:bCs/>
          <w:sz w:val="28"/>
          <w:szCs w:val="28"/>
        </w:rPr>
      </w:pPr>
      <w:r>
        <w:rPr>
          <w:rFonts w:hint="eastAsia"/>
          <w:b/>
          <w:bCs/>
          <w:sz w:val="28"/>
          <w:szCs w:val="28"/>
        </w:rPr>
        <w:t>推荐理由：</w:t>
      </w:r>
      <w:bookmarkStart w:id="0" w:name="_GoBack"/>
      <w:bookmarkEnd w:id="0"/>
    </w:p>
    <w:p w:rsidR="007E3443" w:rsidRDefault="007E3443" w:rsidP="007E3443">
      <w:pPr>
        <w:autoSpaceDE w:val="0"/>
        <w:autoSpaceDN w:val="0"/>
        <w:adjustRightInd w:val="0"/>
        <w:spacing w:line="34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1</w:t>
      </w:r>
      <w:r>
        <w:rPr>
          <w:rFonts w:hint="eastAsia"/>
          <w:sz w:val="28"/>
          <w:szCs w:val="28"/>
        </w:rPr>
        <w:t>：</w:t>
      </w:r>
      <w:r w:rsidRPr="007E3443">
        <w:rPr>
          <w:rFonts w:hint="eastAsia"/>
          <w:sz w:val="28"/>
          <w:szCs w:val="28"/>
        </w:rPr>
        <w:t>上海爱之庭物业管理有限公司方案设计针对性较强且具有可操性，服务和管理有特色与创新的内容，对项目周边及相关方建立协同机制，投入人员完备，相关监督机制和分全保障措施齐全。组织架构完善，总体方案较好。</w:t>
      </w:r>
    </w:p>
    <w:p w:rsidR="007E3443" w:rsidRDefault="007E3443" w:rsidP="007E3443">
      <w:pPr>
        <w:autoSpaceDE w:val="0"/>
        <w:autoSpaceDN w:val="0"/>
        <w:adjustRightInd w:val="0"/>
        <w:spacing w:line="340" w:lineRule="exact"/>
        <w:jc w:val="left"/>
        <w:rPr>
          <w:rFonts w:hint="eastAsia"/>
          <w:sz w:val="28"/>
          <w:szCs w:val="28"/>
        </w:rPr>
      </w:pPr>
      <w:r w:rsidRPr="007E3443">
        <w:rPr>
          <w:rFonts w:hint="eastAsia"/>
          <w:sz w:val="28"/>
          <w:szCs w:val="28"/>
        </w:rPr>
        <w:t xml:space="preserve">     </w:t>
      </w:r>
      <w:r>
        <w:rPr>
          <w:rFonts w:hint="eastAsia"/>
          <w:sz w:val="28"/>
          <w:szCs w:val="28"/>
        </w:rPr>
        <w:t>包件</w:t>
      </w:r>
      <w:r>
        <w:rPr>
          <w:rFonts w:hint="eastAsia"/>
          <w:sz w:val="28"/>
          <w:szCs w:val="28"/>
        </w:rPr>
        <w:t>2</w:t>
      </w:r>
      <w:r>
        <w:rPr>
          <w:rFonts w:hint="eastAsia"/>
          <w:sz w:val="28"/>
          <w:szCs w:val="28"/>
        </w:rPr>
        <w:t>：</w:t>
      </w:r>
      <w:r w:rsidRPr="007E3443">
        <w:rPr>
          <w:rFonts w:hint="eastAsia"/>
          <w:sz w:val="28"/>
          <w:szCs w:val="28"/>
        </w:rPr>
        <w:t>上海万友置业有限公司重难点分析到位，方案设计针对性较强，服务和管理特色与创新内容具有可操作性，创新特色较好，协同机制、节能环保均考虑周全，总体方案较好</w:t>
      </w:r>
      <w:r>
        <w:rPr>
          <w:rFonts w:hint="eastAsia"/>
          <w:sz w:val="28"/>
          <w:szCs w:val="28"/>
        </w:rPr>
        <w:t>。</w:t>
      </w:r>
    </w:p>
    <w:p w:rsidR="00260440" w:rsidRDefault="002C6588" w:rsidP="007E3443">
      <w:pPr>
        <w:spacing w:line="34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260440" w:rsidRDefault="00260440" w:rsidP="007E3443">
      <w:pPr>
        <w:spacing w:line="340" w:lineRule="exact"/>
        <w:rPr>
          <w:sz w:val="28"/>
          <w:szCs w:val="28"/>
        </w:rPr>
      </w:pPr>
    </w:p>
    <w:p w:rsidR="00260440" w:rsidRDefault="002C6588" w:rsidP="007E3443">
      <w:pPr>
        <w:spacing w:line="340" w:lineRule="exact"/>
        <w:rPr>
          <w:sz w:val="28"/>
          <w:szCs w:val="28"/>
        </w:rPr>
      </w:pPr>
      <w:r>
        <w:rPr>
          <w:rFonts w:hint="eastAsia"/>
          <w:sz w:val="28"/>
          <w:szCs w:val="28"/>
        </w:rPr>
        <w:t>专家签字：</w:t>
      </w:r>
    </w:p>
    <w:sectPr w:rsidR="00260440" w:rsidSect="00260440">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588" w:rsidRDefault="002C6588" w:rsidP="007E3443">
      <w:r>
        <w:separator/>
      </w:r>
    </w:p>
  </w:endnote>
  <w:endnote w:type="continuationSeparator" w:id="0">
    <w:p w:rsidR="002C6588" w:rsidRDefault="002C6588" w:rsidP="007E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588" w:rsidRDefault="002C6588" w:rsidP="007E3443">
      <w:r>
        <w:separator/>
      </w:r>
    </w:p>
  </w:footnote>
  <w:footnote w:type="continuationSeparator" w:id="0">
    <w:p w:rsidR="002C6588" w:rsidRDefault="002C6588" w:rsidP="007E3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0440"/>
    <w:rsid w:val="0026114E"/>
    <w:rsid w:val="00263410"/>
    <w:rsid w:val="00264E8A"/>
    <w:rsid w:val="00265AD3"/>
    <w:rsid w:val="0029094E"/>
    <w:rsid w:val="00295465"/>
    <w:rsid w:val="00297FF8"/>
    <w:rsid w:val="002A62CA"/>
    <w:rsid w:val="002B4386"/>
    <w:rsid w:val="002C164D"/>
    <w:rsid w:val="002C27E7"/>
    <w:rsid w:val="002C47A4"/>
    <w:rsid w:val="002C5EB6"/>
    <w:rsid w:val="002C6588"/>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E3443"/>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1F89"/>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DF32BF"/>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1D73647B"/>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44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60440"/>
    <w:rPr>
      <w:sz w:val="18"/>
      <w:szCs w:val="18"/>
    </w:rPr>
  </w:style>
  <w:style w:type="paragraph" w:styleId="a4">
    <w:name w:val="footer"/>
    <w:basedOn w:val="a"/>
    <w:link w:val="Char0"/>
    <w:qFormat/>
    <w:rsid w:val="00260440"/>
    <w:pPr>
      <w:tabs>
        <w:tab w:val="center" w:pos="4153"/>
        <w:tab w:val="right" w:pos="8306"/>
      </w:tabs>
      <w:snapToGrid w:val="0"/>
      <w:jc w:val="left"/>
    </w:pPr>
    <w:rPr>
      <w:sz w:val="18"/>
      <w:szCs w:val="18"/>
    </w:rPr>
  </w:style>
  <w:style w:type="paragraph" w:styleId="a5">
    <w:name w:val="header"/>
    <w:basedOn w:val="a"/>
    <w:link w:val="Char1"/>
    <w:qFormat/>
    <w:rsid w:val="0026044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260440"/>
    <w:rPr>
      <w:kern w:val="2"/>
      <w:sz w:val="18"/>
      <w:szCs w:val="18"/>
    </w:rPr>
  </w:style>
  <w:style w:type="character" w:customStyle="1" w:styleId="Char1">
    <w:name w:val="页眉 Char"/>
    <w:basedOn w:val="a0"/>
    <w:link w:val="a5"/>
    <w:qFormat/>
    <w:rsid w:val="00260440"/>
    <w:rPr>
      <w:kern w:val="2"/>
      <w:sz w:val="18"/>
      <w:szCs w:val="18"/>
    </w:rPr>
  </w:style>
  <w:style w:type="character" w:customStyle="1" w:styleId="Char0">
    <w:name w:val="页脚 Char"/>
    <w:basedOn w:val="a0"/>
    <w:link w:val="a4"/>
    <w:qFormat/>
    <w:rsid w:val="0026044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4DD73-B218-4CA0-9564-3AB101D2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629</Characters>
  <Application>Microsoft Office Word</Application>
  <DocSecurity>0</DocSecurity>
  <Lines>5</Lines>
  <Paragraphs>1</Paragraphs>
  <ScaleCrop>false</ScaleCrop>
  <Company>Lenovo</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2026-01-07T07:36:00Z</cp:lastPrinted>
  <dcterms:created xsi:type="dcterms:W3CDTF">2021-05-24T08:37:00Z</dcterms:created>
  <dcterms:modified xsi:type="dcterms:W3CDTF">2026-01-07T08:19:00Z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