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lang w:val="en-US" w:eastAsia="zh-CN"/>
        </w:rPr>
      </w:pPr>
      <w:r>
        <w:rPr>
          <w:rFonts w:hint="eastAsia"/>
          <w:b/>
          <w:bCs/>
          <w:sz w:val="36"/>
          <w:szCs w:val="36"/>
          <w:lang w:val="en-US" w:eastAsia="zh-CN"/>
        </w:rPr>
        <w:t>竞争性磋商项目成交推荐理由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b w:val="0"/>
          <w:bCs w:val="0"/>
          <w:sz w:val="28"/>
          <w:szCs w:val="28"/>
          <w:lang w:val="en-US" w:eastAsia="zh-CN"/>
        </w:rPr>
      </w:pPr>
      <w:r>
        <w:rPr>
          <w:rFonts w:hint="eastAsia"/>
          <w:b w:val="0"/>
          <w:bCs w:val="0"/>
          <w:sz w:val="28"/>
          <w:szCs w:val="28"/>
          <w:lang w:val="en-US" w:eastAsia="zh-CN"/>
        </w:rPr>
        <w:t>项目名称：</w:t>
      </w:r>
      <w:r>
        <w:rPr>
          <w:rFonts w:hint="default"/>
          <w:b w:val="0"/>
          <w:bCs w:val="0"/>
          <w:sz w:val="28"/>
          <w:szCs w:val="28"/>
          <w:lang w:val="en-US" w:eastAsia="zh-CN"/>
        </w:rPr>
        <w:t>虹口区15分钟社区生活圈“美好生活掌中宝”项目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b w:val="0"/>
          <w:bCs w:val="0"/>
          <w:sz w:val="28"/>
          <w:szCs w:val="28"/>
          <w:lang w:val="en-US" w:eastAsia="zh-CN"/>
        </w:rPr>
      </w:pPr>
      <w:r>
        <w:rPr>
          <w:rFonts w:hint="eastAsia"/>
          <w:b w:val="0"/>
          <w:bCs w:val="0"/>
          <w:sz w:val="28"/>
          <w:szCs w:val="28"/>
          <w:lang w:val="en-US" w:eastAsia="zh-CN"/>
        </w:rPr>
        <w:t>项目编号：310109000260421105710-09349279</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b w:val="0"/>
          <w:bCs w:val="0"/>
          <w:sz w:val="28"/>
          <w:szCs w:val="28"/>
          <w:lang w:val="en-US" w:eastAsia="zh-CN"/>
        </w:rPr>
      </w:pPr>
      <w:r>
        <w:rPr>
          <w:rFonts w:hint="eastAsia" w:ascii="Monospaced Number" w:hAnsi="Monospaced Number" w:cs="Monospaced Number"/>
          <w:i w:val="0"/>
          <w:caps w:val="0"/>
          <w:color w:val="606060"/>
          <w:spacing w:val="0"/>
          <w:sz w:val="21"/>
          <w:szCs w:val="21"/>
          <w:shd w:val="clear" w:fill="FFFFFF"/>
          <w:lang w:val="en-US" w:eastAsia="zh-CN"/>
        </w:rPr>
        <w:t xml:space="preserve">   </w:t>
      </w:r>
      <w:r>
        <w:rPr>
          <w:rFonts w:hint="eastAsia"/>
          <w:b w:val="0"/>
          <w:bCs w:val="0"/>
          <w:sz w:val="28"/>
          <w:szCs w:val="28"/>
          <w:lang w:val="en-US" w:eastAsia="zh-CN"/>
        </w:rPr>
        <w:t xml:space="preserve">  成交单位：</w:t>
      </w:r>
      <w:bookmarkStart w:id="0" w:name="_GoBack"/>
      <w:r>
        <w:rPr>
          <w:rFonts w:hint="eastAsia"/>
          <w:b w:val="0"/>
          <w:bCs w:val="0"/>
          <w:sz w:val="28"/>
          <w:szCs w:val="28"/>
          <w:lang w:val="en-US" w:eastAsia="zh-CN"/>
        </w:rPr>
        <w:t>上海谈瀛数字科技中心（有限合伙）</w:t>
      </w:r>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b w:val="0"/>
          <w:bCs w:val="0"/>
          <w:sz w:val="28"/>
          <w:szCs w:val="28"/>
          <w:lang w:val="en-US" w:eastAsia="zh-CN"/>
        </w:rPr>
      </w:pPr>
      <w:r>
        <w:rPr>
          <w:rFonts w:hint="eastAsia"/>
          <w:b w:val="0"/>
          <w:bCs w:val="0"/>
          <w:sz w:val="28"/>
          <w:szCs w:val="28"/>
          <w:lang w:val="en-US" w:eastAsia="zh-CN"/>
        </w:rPr>
        <w:t xml:space="preserve">    成交金额：   1094500.00 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lang w:val="en-US" w:eastAsia="zh-CN"/>
        </w:rPr>
      </w:pPr>
      <w:r>
        <w:rPr>
          <w:rFonts w:hint="eastAsia"/>
          <w:b w:val="0"/>
          <w:bCs w:val="0"/>
          <w:sz w:val="28"/>
          <w:szCs w:val="28"/>
          <w:lang w:val="en-US" w:eastAsia="zh-CN"/>
        </w:rPr>
        <w:t xml:space="preserve">    评审总得分：    94分</w:t>
      </w:r>
    </w:p>
    <w:p>
      <w:pPr>
        <w:jc w:val="both"/>
        <w:rPr>
          <w:rFonts w:hint="eastAsia"/>
          <w:b w:val="0"/>
          <w:bCs w:val="0"/>
          <w:sz w:val="28"/>
          <w:szCs w:val="28"/>
          <w:lang w:val="en-US" w:eastAsia="zh-CN"/>
        </w:rPr>
      </w:pPr>
      <w:r>
        <w:rPr>
          <w:rFonts w:hint="eastAsia"/>
          <w:b w:val="0"/>
          <w:bCs w:val="0"/>
          <w:sz w:val="28"/>
          <w:szCs w:val="28"/>
          <w:lang w:val="en-US" w:eastAsia="zh-CN"/>
        </w:rPr>
        <w:t xml:space="preserve">    中小企业：          是（是/否）</w:t>
      </w:r>
    </w:p>
    <w:p>
      <w:pPr>
        <w:jc w:val="both"/>
        <w:rPr>
          <w:rFonts w:hint="eastAsia"/>
          <w:b w:val="0"/>
          <w:bCs w:val="0"/>
          <w:sz w:val="28"/>
          <w:szCs w:val="28"/>
          <w:lang w:val="en-US" w:eastAsia="zh-CN"/>
        </w:rPr>
      </w:pPr>
      <w:r>
        <w:rPr>
          <w:rFonts w:hint="eastAsia"/>
          <w:b w:val="0"/>
          <w:bCs w:val="0"/>
          <w:sz w:val="28"/>
          <w:szCs w:val="28"/>
          <w:lang w:val="en-US" w:eastAsia="zh-CN"/>
        </w:rPr>
        <w:t xml:space="preserve">    福利性单位：        否（是/否）</w:t>
      </w:r>
    </w:p>
    <w:p>
      <w:pPr>
        <w:jc w:val="both"/>
        <w:rPr>
          <w:rFonts w:hint="eastAsia"/>
          <w:b w:val="0"/>
          <w:bCs w:val="0"/>
          <w:sz w:val="28"/>
          <w:szCs w:val="28"/>
          <w:lang w:val="en-US" w:eastAsia="zh-CN"/>
        </w:rPr>
      </w:pPr>
      <w:r>
        <w:rPr>
          <w:rFonts w:hint="eastAsia"/>
          <w:b w:val="0"/>
          <w:bCs w:val="0"/>
          <w:sz w:val="28"/>
          <w:szCs w:val="28"/>
          <w:lang w:val="en-US" w:eastAsia="zh-CN"/>
        </w:rPr>
        <w:t xml:space="preserve">    贫困县物业公司：    否（是/否）</w:t>
      </w:r>
    </w:p>
    <w:p>
      <w:pPr>
        <w:jc w:val="both"/>
        <w:rPr>
          <w:rFonts w:hint="eastAsia"/>
          <w:b/>
          <w:bCs/>
          <w:sz w:val="28"/>
          <w:szCs w:val="28"/>
          <w:lang w:val="en-US" w:eastAsia="zh-CN"/>
        </w:rPr>
      </w:pPr>
      <w:r>
        <w:rPr>
          <w:rFonts w:hint="eastAsia"/>
          <w:b/>
          <w:bCs/>
          <w:sz w:val="28"/>
          <w:szCs w:val="28"/>
          <w:lang w:val="en-US" w:eastAsia="zh-CN"/>
        </w:rPr>
        <w:t>注：</w:t>
      </w:r>
    </w:p>
    <w:p>
      <w:pPr>
        <w:numPr>
          <w:ilvl w:val="0"/>
          <w:numId w:val="1"/>
        </w:numPr>
        <w:jc w:val="both"/>
        <w:rPr>
          <w:rFonts w:hint="eastAsia"/>
          <w:b w:val="0"/>
          <w:bCs w:val="0"/>
          <w:sz w:val="28"/>
          <w:szCs w:val="28"/>
          <w:lang w:val="en-US" w:eastAsia="zh-CN"/>
        </w:rPr>
      </w:pPr>
      <w:r>
        <w:rPr>
          <w:rFonts w:hint="eastAsia"/>
          <w:b w:val="0"/>
          <w:bCs w:val="0"/>
          <w:sz w:val="28"/>
          <w:szCs w:val="28"/>
          <w:lang w:val="en-US" w:eastAsia="zh-CN"/>
        </w:rPr>
        <w:t>成交供应商为中小企业的，应公告其《中小企业声明函》。</w:t>
      </w:r>
    </w:p>
    <w:p>
      <w:pPr>
        <w:numPr>
          <w:ilvl w:val="0"/>
          <w:numId w:val="1"/>
        </w:numPr>
        <w:jc w:val="both"/>
        <w:rPr>
          <w:rFonts w:hint="eastAsia"/>
          <w:b w:val="0"/>
          <w:bCs w:val="0"/>
          <w:sz w:val="28"/>
          <w:szCs w:val="28"/>
          <w:lang w:val="en-US" w:eastAsia="zh-CN"/>
        </w:rPr>
      </w:pPr>
      <w:r>
        <w:rPr>
          <w:rFonts w:hint="eastAsia"/>
          <w:b w:val="0"/>
          <w:bCs w:val="0"/>
          <w:sz w:val="28"/>
          <w:szCs w:val="28"/>
          <w:lang w:val="en-US" w:eastAsia="zh-CN"/>
        </w:rPr>
        <w:t>成交供应商为残疾人福利性单位的，应公告其《残疾人福利性单位声明函》。</w:t>
      </w:r>
    </w:p>
    <w:p>
      <w:pPr>
        <w:numPr>
          <w:ilvl w:val="0"/>
          <w:numId w:val="1"/>
        </w:numPr>
        <w:jc w:val="both"/>
        <w:rPr>
          <w:rFonts w:hint="eastAsia"/>
          <w:b w:val="0"/>
          <w:bCs w:val="0"/>
          <w:sz w:val="28"/>
          <w:szCs w:val="28"/>
          <w:lang w:val="en-US" w:eastAsia="zh-CN"/>
        </w:rPr>
      </w:pPr>
      <w:r>
        <w:rPr>
          <w:rFonts w:hint="eastAsia"/>
          <w:b w:val="0"/>
          <w:bCs w:val="0"/>
          <w:sz w:val="28"/>
          <w:szCs w:val="28"/>
          <w:lang w:val="en-US" w:eastAsia="zh-CN"/>
        </w:rPr>
        <w:t>成交供应商为注册地在国家级贫困县域内物业公司的，应公告注册所在县扶贫部门出具的聘用建档立卡贫困人员具体数量的证明。</w:t>
      </w:r>
    </w:p>
    <w:p>
      <w:pPr>
        <w:jc w:val="both"/>
        <w:rPr>
          <w:rFonts w:hint="eastAsia"/>
          <w:b w:val="0"/>
          <w:bCs w:val="0"/>
          <w:sz w:val="28"/>
          <w:szCs w:val="28"/>
          <w:lang w:val="en-US" w:eastAsia="zh-CN"/>
        </w:rPr>
      </w:pPr>
      <w:r>
        <w:rPr>
          <w:rFonts w:hint="eastAsia"/>
          <w:b/>
          <w:bCs/>
          <w:sz w:val="28"/>
          <w:szCs w:val="28"/>
          <w:lang w:val="en-US" w:eastAsia="zh-CN"/>
        </w:rPr>
        <w:t>推荐理由：</w:t>
      </w:r>
      <w:r>
        <w:rPr>
          <w:rFonts w:hint="eastAsia"/>
          <w:b w:val="0"/>
          <w:bCs w:val="0"/>
          <w:sz w:val="28"/>
          <w:szCs w:val="28"/>
          <w:lang w:val="en-US" w:eastAsia="zh-CN"/>
        </w:rPr>
        <w:t>根据《财库【2014】214号》第二十五条，采购文件评审办法，推荐得分最高单位为中标（成交）单位。</w:t>
      </w:r>
    </w:p>
    <w:p>
      <w:pPr>
        <w:jc w:val="both"/>
        <w:rPr>
          <w:rFonts w:hint="eastAsia"/>
          <w:b w:val="0"/>
          <w:bCs w:val="0"/>
          <w:sz w:val="24"/>
          <w:szCs w:val="24"/>
          <w:lang w:val="en-US" w:eastAsia="zh-CN"/>
        </w:rPr>
      </w:pPr>
      <w:r>
        <w:rPr>
          <w:rFonts w:hint="eastAsia" w:ascii="Monospaced Number" w:hAnsi="Monospaced Number" w:eastAsia="宋体" w:cs="Monospaced Number"/>
          <w:i w:val="0"/>
          <w:caps w:val="0"/>
          <w:color w:val="333333"/>
          <w:spacing w:val="0"/>
          <w:sz w:val="24"/>
          <w:szCs w:val="24"/>
          <w:shd w:val="clear" w:fill="FFFFFF"/>
          <w:lang w:val="en-US" w:eastAsia="zh-CN"/>
        </w:rPr>
        <w:t xml:space="preserve">    </w:t>
      </w:r>
      <w:r>
        <w:rPr>
          <w:rFonts w:hint="eastAsia"/>
          <w:b w:val="0"/>
          <w:bCs w:val="0"/>
          <w:sz w:val="28"/>
          <w:szCs w:val="28"/>
          <w:lang w:val="en-US" w:eastAsia="zh-CN"/>
        </w:rPr>
        <w:t>上海谈瀛数字科技中心（有限合伙）类似项目业绩与本项目的相似度高，方案设计详细，实施方案可操作性好，最终得分最高。根据综合评价情况，推荐上海谈瀛数字科技中心（有限合伙）为第一中标候选人。</w:t>
      </w:r>
    </w:p>
    <w:p>
      <w:pPr>
        <w:jc w:val="both"/>
        <w:rPr>
          <w:rFonts w:hint="eastAsia"/>
          <w:b w:val="0"/>
          <w:bCs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Monospaced Numbe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PingFangSC-Regular">
    <w:altName w:val="Segoe Print"/>
    <w:panose1 w:val="00000000000000000000"/>
    <w:charset w:val="00"/>
    <w:family w:val="auto"/>
    <w:pitch w:val="default"/>
    <w:sig w:usb0="00000000" w:usb1="00000000" w:usb2="00000000" w:usb3="00000000" w:csb0="00000000" w:csb1="00000000"/>
  </w:font>
  <w:font w:name="PMingLiU">
    <w:panose1 w:val="02020500000000000000"/>
    <w:charset w:val="88"/>
    <w:family w:val="auto"/>
    <w:pitch w:val="default"/>
    <w:sig w:usb0="A00002FF" w:usb1="28CFFCFA" w:usb2="00000016" w:usb3="00000000" w:csb0="00100001"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libri Light">
    <w:altName w:val="Calibri"/>
    <w:panose1 w:val="020F0302020204030204"/>
    <w:charset w:val="00"/>
    <w:family w:val="swiss"/>
    <w:pitch w:val="default"/>
    <w:sig w:usb0="00000000" w:usb1="00000000" w:usb2="00000009" w:usb3="00000000" w:csb0="000001FF" w:csb1="00000000"/>
  </w:font>
  <w:font w:name="Consolas">
    <w:panose1 w:val="020B0609020204030204"/>
    <w:charset w:val="00"/>
    <w:family w:val="modern"/>
    <w:pitch w:val="default"/>
    <w:sig w:usb0="E10002FF" w:usb1="4000FCFF" w:usb2="00000009" w:usb3="00000000" w:csb0="6000019F" w:csb1="DFD70000"/>
  </w:font>
  <w:font w:name="Arial">
    <w:panose1 w:val="020B0604020202020204"/>
    <w:charset w:val="00"/>
    <w:family w:val="swiss"/>
    <w:pitch w:val="default"/>
    <w:sig w:usb0="E0002AFF" w:usb1="C0007843" w:usb2="00000009" w:usb3="00000000" w:csb0="400001FF" w:csb1="FFFF0000"/>
  </w:font>
  <w:font w:name="PingFangSC-Medium">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6D5826"/>
    <w:multiLevelType w:val="singleLevel"/>
    <w:tmpl w:val="A06D582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zN2MzNGRmZGE1ZDg4NmVkOWRjZGQxYjRmNTAwNmUifQ=="/>
  </w:docVars>
  <w:rsids>
    <w:rsidRoot w:val="00000000"/>
    <w:rsid w:val="0A250811"/>
    <w:rsid w:val="0B1C14B7"/>
    <w:rsid w:val="101307E4"/>
    <w:rsid w:val="10B40C19"/>
    <w:rsid w:val="13DF224E"/>
    <w:rsid w:val="1692474D"/>
    <w:rsid w:val="18B61F6F"/>
    <w:rsid w:val="1E646D1D"/>
    <w:rsid w:val="207F19AB"/>
    <w:rsid w:val="25FD024D"/>
    <w:rsid w:val="279F47C0"/>
    <w:rsid w:val="2ECC23DE"/>
    <w:rsid w:val="37194219"/>
    <w:rsid w:val="3E36186D"/>
    <w:rsid w:val="41C75CDF"/>
    <w:rsid w:val="4B71446C"/>
    <w:rsid w:val="56F8033B"/>
    <w:rsid w:val="5C061F17"/>
    <w:rsid w:val="5DAF22ED"/>
    <w:rsid w:val="5F364616"/>
    <w:rsid w:val="666333C6"/>
    <w:rsid w:val="71874670"/>
    <w:rsid w:val="746E4C6B"/>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247</Words>
  <Characters>252</Characters>
  <Lines>0</Lines>
  <Paragraphs>0</Paragraphs>
  <ScaleCrop>false</ScaleCrop>
  <LinksUpToDate>false</LinksUpToDate>
  <CharactersWithSpaces>274</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pc</cp:lastModifiedBy>
  <cp:lastPrinted>2026-06-04T07:52:00Z</cp:lastPrinted>
  <dcterms:modified xsi:type="dcterms:W3CDTF">2026-06-04T09:02:09Z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6843B0169CB44C97AF108B4732A50985_12</vt:lpwstr>
  </property>
</Properties>
</file>